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9BA" w:rsidRPr="0021156C" w:rsidRDefault="007449BA" w:rsidP="004448BA">
      <w:pPr>
        <w:pStyle w:val="NoSpacing"/>
        <w:jc w:val="center"/>
        <w:rPr>
          <w:rFonts w:ascii="Arial" w:hAnsi="Arial" w:cs="Arial"/>
          <w:b/>
          <w:sz w:val="28"/>
          <w:szCs w:val="28"/>
        </w:rPr>
      </w:pPr>
      <w:r w:rsidRPr="0021156C">
        <w:rPr>
          <w:rFonts w:ascii="Arial" w:hAnsi="Arial" w:cs="Arial"/>
          <w:b/>
          <w:sz w:val="28"/>
          <w:szCs w:val="28"/>
        </w:rPr>
        <w:t>Dr P K Mohanty</w:t>
      </w:r>
    </w:p>
    <w:p w:rsidR="007449BA" w:rsidRPr="0021156C" w:rsidRDefault="007449BA" w:rsidP="004448BA">
      <w:pPr>
        <w:pStyle w:val="NoSpacing"/>
        <w:jc w:val="center"/>
        <w:rPr>
          <w:rFonts w:ascii="Arial" w:hAnsi="Arial" w:cs="Arial"/>
          <w:b/>
          <w:sz w:val="28"/>
          <w:szCs w:val="28"/>
        </w:rPr>
      </w:pPr>
      <w:r w:rsidRPr="0021156C">
        <w:rPr>
          <w:rFonts w:ascii="Arial" w:hAnsi="Arial" w:cs="Arial"/>
          <w:b/>
          <w:sz w:val="28"/>
          <w:szCs w:val="28"/>
        </w:rPr>
        <w:t>Witham Health Centre</w:t>
      </w:r>
    </w:p>
    <w:p w:rsidR="0021156C" w:rsidRPr="0021156C" w:rsidRDefault="0021156C" w:rsidP="004448BA">
      <w:pPr>
        <w:pStyle w:val="NoSpacing"/>
        <w:jc w:val="center"/>
        <w:rPr>
          <w:rFonts w:ascii="Arial" w:hAnsi="Arial" w:cs="Arial"/>
          <w:b/>
          <w:sz w:val="28"/>
          <w:szCs w:val="28"/>
        </w:rPr>
      </w:pPr>
    </w:p>
    <w:p w:rsidR="007449BA" w:rsidRPr="0021156C" w:rsidRDefault="007449BA" w:rsidP="004448BA">
      <w:pPr>
        <w:pStyle w:val="NoSpacing"/>
        <w:jc w:val="center"/>
        <w:rPr>
          <w:rFonts w:ascii="Arial" w:hAnsi="Arial" w:cs="Arial"/>
          <w:b/>
          <w:sz w:val="28"/>
          <w:szCs w:val="28"/>
        </w:rPr>
      </w:pPr>
      <w:r w:rsidRPr="0021156C">
        <w:rPr>
          <w:rFonts w:ascii="Arial" w:hAnsi="Arial" w:cs="Arial"/>
          <w:b/>
          <w:sz w:val="28"/>
          <w:szCs w:val="28"/>
        </w:rPr>
        <w:t>Patient Participation Group</w:t>
      </w:r>
    </w:p>
    <w:p w:rsidR="0021156C" w:rsidRPr="0021156C" w:rsidRDefault="0021156C" w:rsidP="004448BA">
      <w:pPr>
        <w:pStyle w:val="NoSpacing"/>
        <w:jc w:val="center"/>
        <w:rPr>
          <w:rFonts w:ascii="Arial" w:hAnsi="Arial" w:cs="Arial"/>
          <w:b/>
          <w:sz w:val="28"/>
          <w:szCs w:val="28"/>
        </w:rPr>
      </w:pPr>
    </w:p>
    <w:p w:rsidR="00086A16" w:rsidRPr="0021156C" w:rsidRDefault="009D6BE0" w:rsidP="004448BA">
      <w:pPr>
        <w:pStyle w:val="NoSpacing"/>
        <w:jc w:val="center"/>
        <w:rPr>
          <w:rFonts w:ascii="Arial" w:hAnsi="Arial" w:cs="Arial"/>
          <w:b/>
          <w:sz w:val="28"/>
          <w:szCs w:val="28"/>
        </w:rPr>
      </w:pPr>
      <w:r w:rsidRPr="0021156C">
        <w:rPr>
          <w:rFonts w:ascii="Arial" w:hAnsi="Arial" w:cs="Arial"/>
          <w:b/>
          <w:sz w:val="28"/>
          <w:szCs w:val="28"/>
        </w:rPr>
        <w:t>M</w:t>
      </w:r>
      <w:r w:rsidR="007449BA" w:rsidRPr="0021156C">
        <w:rPr>
          <w:rFonts w:ascii="Arial" w:hAnsi="Arial" w:cs="Arial"/>
          <w:b/>
          <w:sz w:val="28"/>
          <w:szCs w:val="28"/>
        </w:rPr>
        <w:t xml:space="preserve">eeting </w:t>
      </w:r>
      <w:r w:rsidR="00086A16" w:rsidRPr="0021156C">
        <w:rPr>
          <w:rFonts w:ascii="Arial" w:hAnsi="Arial" w:cs="Arial"/>
          <w:b/>
          <w:sz w:val="28"/>
          <w:szCs w:val="28"/>
        </w:rPr>
        <w:t>Minutes</w:t>
      </w:r>
    </w:p>
    <w:p w:rsidR="007449BA" w:rsidRPr="000B2A0B" w:rsidRDefault="008D554A" w:rsidP="004448BA">
      <w:pPr>
        <w:pStyle w:val="NoSpacing"/>
        <w:jc w:val="center"/>
        <w:rPr>
          <w:b/>
          <w:sz w:val="28"/>
          <w:szCs w:val="28"/>
        </w:rPr>
      </w:pPr>
      <w:r w:rsidRPr="0021156C">
        <w:rPr>
          <w:rFonts w:ascii="Arial" w:hAnsi="Arial" w:cs="Arial"/>
          <w:b/>
          <w:sz w:val="28"/>
          <w:szCs w:val="28"/>
        </w:rPr>
        <w:t>Thursday 1</w:t>
      </w:r>
      <w:r w:rsidR="00F523E3" w:rsidRPr="0021156C">
        <w:rPr>
          <w:rFonts w:ascii="Arial" w:hAnsi="Arial" w:cs="Arial"/>
          <w:b/>
          <w:sz w:val="28"/>
          <w:szCs w:val="28"/>
        </w:rPr>
        <w:t>0</w:t>
      </w:r>
      <w:r w:rsidRPr="0021156C">
        <w:rPr>
          <w:rFonts w:ascii="Arial" w:hAnsi="Arial" w:cs="Arial"/>
          <w:b/>
          <w:sz w:val="28"/>
          <w:szCs w:val="28"/>
          <w:vertAlign w:val="superscript"/>
        </w:rPr>
        <w:t>th</w:t>
      </w:r>
      <w:r w:rsidRPr="0021156C">
        <w:rPr>
          <w:rFonts w:ascii="Arial" w:hAnsi="Arial" w:cs="Arial"/>
          <w:b/>
          <w:sz w:val="28"/>
          <w:szCs w:val="28"/>
        </w:rPr>
        <w:t xml:space="preserve"> </w:t>
      </w:r>
      <w:r w:rsidR="00F523E3" w:rsidRPr="0021156C">
        <w:rPr>
          <w:rFonts w:ascii="Arial" w:hAnsi="Arial" w:cs="Arial"/>
          <w:b/>
          <w:sz w:val="28"/>
          <w:szCs w:val="28"/>
        </w:rPr>
        <w:t>April 2014</w:t>
      </w:r>
      <w:r w:rsidR="00AC4CE7" w:rsidRPr="0021156C">
        <w:rPr>
          <w:rFonts w:ascii="Arial" w:hAnsi="Arial" w:cs="Arial"/>
          <w:b/>
          <w:sz w:val="28"/>
          <w:szCs w:val="28"/>
        </w:rPr>
        <w:t xml:space="preserve"> </w:t>
      </w:r>
      <w:r w:rsidR="007449BA" w:rsidRPr="0021156C">
        <w:rPr>
          <w:rFonts w:ascii="Arial" w:hAnsi="Arial" w:cs="Arial"/>
          <w:b/>
          <w:sz w:val="28"/>
          <w:szCs w:val="28"/>
        </w:rPr>
        <w:t>at 2</w:t>
      </w:r>
      <w:r w:rsidR="00AC4CE7" w:rsidRPr="0021156C">
        <w:rPr>
          <w:rFonts w:ascii="Arial" w:hAnsi="Arial" w:cs="Arial"/>
          <w:b/>
          <w:sz w:val="28"/>
          <w:szCs w:val="28"/>
        </w:rPr>
        <w:t>:30</w:t>
      </w:r>
      <w:r w:rsidR="007449BA" w:rsidRPr="0021156C">
        <w:rPr>
          <w:rFonts w:ascii="Arial" w:hAnsi="Arial" w:cs="Arial"/>
          <w:b/>
          <w:sz w:val="28"/>
          <w:szCs w:val="28"/>
        </w:rPr>
        <w:t>pm</w:t>
      </w:r>
    </w:p>
    <w:p w:rsidR="003E70F0" w:rsidRDefault="003E70F0" w:rsidP="003E70F0">
      <w:pPr>
        <w:pStyle w:val="NoSpacing"/>
        <w:rPr>
          <w:sz w:val="26"/>
          <w:szCs w:val="26"/>
        </w:rPr>
      </w:pPr>
    </w:p>
    <w:tbl>
      <w:tblPr>
        <w:tblStyle w:val="TableGrid"/>
        <w:tblW w:w="0" w:type="auto"/>
        <w:tblLook w:val="04A0" w:firstRow="1" w:lastRow="0" w:firstColumn="1" w:lastColumn="0" w:noHBand="0" w:noVBand="1"/>
      </w:tblPr>
      <w:tblGrid>
        <w:gridCol w:w="4621"/>
        <w:gridCol w:w="4621"/>
      </w:tblGrid>
      <w:tr w:rsidR="00086A16" w:rsidRPr="0021156C" w:rsidTr="00086A16">
        <w:tc>
          <w:tcPr>
            <w:tcW w:w="4621" w:type="dxa"/>
          </w:tcPr>
          <w:p w:rsidR="00086A16" w:rsidRPr="0021156C" w:rsidRDefault="00086A16" w:rsidP="003E70F0">
            <w:pPr>
              <w:pStyle w:val="NoSpacing"/>
              <w:rPr>
                <w:rFonts w:ascii="Arial" w:hAnsi="Arial" w:cs="Arial"/>
                <w:b/>
                <w:sz w:val="24"/>
                <w:szCs w:val="24"/>
              </w:rPr>
            </w:pPr>
            <w:r w:rsidRPr="0021156C">
              <w:rPr>
                <w:rFonts w:ascii="Arial" w:hAnsi="Arial" w:cs="Arial"/>
                <w:b/>
                <w:sz w:val="24"/>
                <w:szCs w:val="24"/>
              </w:rPr>
              <w:t>Attendees:</w:t>
            </w:r>
          </w:p>
        </w:tc>
        <w:tc>
          <w:tcPr>
            <w:tcW w:w="4621" w:type="dxa"/>
          </w:tcPr>
          <w:p w:rsidR="00086A16" w:rsidRPr="0021156C" w:rsidRDefault="00086A16" w:rsidP="003E70F0">
            <w:pPr>
              <w:pStyle w:val="NoSpacing"/>
              <w:rPr>
                <w:rFonts w:ascii="Arial" w:hAnsi="Arial" w:cs="Arial"/>
                <w:b/>
                <w:sz w:val="24"/>
                <w:szCs w:val="24"/>
              </w:rPr>
            </w:pPr>
            <w:r w:rsidRPr="0021156C">
              <w:rPr>
                <w:rFonts w:ascii="Arial" w:hAnsi="Arial" w:cs="Arial"/>
                <w:b/>
                <w:sz w:val="24"/>
                <w:szCs w:val="24"/>
              </w:rPr>
              <w:t>Apologies for absence:</w:t>
            </w:r>
          </w:p>
        </w:tc>
      </w:tr>
      <w:tr w:rsidR="00086A16" w:rsidRPr="0021156C" w:rsidTr="00086A16">
        <w:tc>
          <w:tcPr>
            <w:tcW w:w="4621" w:type="dxa"/>
          </w:tcPr>
          <w:p w:rsidR="00086A16" w:rsidRPr="0021156C" w:rsidRDefault="00086A16" w:rsidP="003E70F0">
            <w:pPr>
              <w:pStyle w:val="NoSpacing"/>
              <w:rPr>
                <w:rFonts w:ascii="Arial" w:hAnsi="Arial" w:cs="Arial"/>
                <w:sz w:val="24"/>
                <w:szCs w:val="24"/>
              </w:rPr>
            </w:pPr>
            <w:r w:rsidRPr="0021156C">
              <w:rPr>
                <w:rFonts w:ascii="Arial" w:hAnsi="Arial" w:cs="Arial"/>
                <w:sz w:val="24"/>
                <w:szCs w:val="24"/>
              </w:rPr>
              <w:t>Brian Proctor</w:t>
            </w:r>
            <w:r w:rsidRPr="0021156C">
              <w:rPr>
                <w:rFonts w:ascii="Arial" w:hAnsi="Arial" w:cs="Arial"/>
                <w:sz w:val="24"/>
                <w:szCs w:val="24"/>
              </w:rPr>
              <w:tab/>
            </w:r>
            <w:r w:rsidRPr="0021156C">
              <w:rPr>
                <w:rFonts w:ascii="Arial" w:hAnsi="Arial" w:cs="Arial"/>
                <w:sz w:val="24"/>
                <w:szCs w:val="24"/>
              </w:rPr>
              <w:tab/>
              <w:t>Chair</w:t>
            </w:r>
          </w:p>
          <w:p w:rsidR="00086A16" w:rsidRPr="0021156C" w:rsidRDefault="00086A16" w:rsidP="003E70F0">
            <w:pPr>
              <w:pStyle w:val="NoSpacing"/>
              <w:rPr>
                <w:rFonts w:ascii="Arial" w:hAnsi="Arial" w:cs="Arial"/>
                <w:sz w:val="24"/>
                <w:szCs w:val="24"/>
              </w:rPr>
            </w:pPr>
            <w:r w:rsidRPr="0021156C">
              <w:rPr>
                <w:rFonts w:ascii="Arial" w:hAnsi="Arial" w:cs="Arial"/>
                <w:sz w:val="24"/>
                <w:szCs w:val="24"/>
              </w:rPr>
              <w:t>Dr P K Mohanty</w:t>
            </w:r>
            <w:r w:rsidRPr="0021156C">
              <w:rPr>
                <w:rFonts w:ascii="Arial" w:hAnsi="Arial" w:cs="Arial"/>
                <w:sz w:val="24"/>
                <w:szCs w:val="24"/>
              </w:rPr>
              <w:tab/>
              <w:t>GP (In Part)</w:t>
            </w:r>
          </w:p>
          <w:p w:rsidR="00086A16" w:rsidRPr="0021156C" w:rsidRDefault="00086A16" w:rsidP="003E70F0">
            <w:pPr>
              <w:pStyle w:val="NoSpacing"/>
              <w:rPr>
                <w:rFonts w:ascii="Arial" w:hAnsi="Arial" w:cs="Arial"/>
                <w:sz w:val="24"/>
                <w:szCs w:val="24"/>
              </w:rPr>
            </w:pPr>
            <w:r w:rsidRPr="0021156C">
              <w:rPr>
                <w:rFonts w:ascii="Arial" w:hAnsi="Arial" w:cs="Arial"/>
                <w:sz w:val="24"/>
                <w:szCs w:val="24"/>
              </w:rPr>
              <w:t>John Croager</w:t>
            </w:r>
            <w:r w:rsidRPr="0021156C">
              <w:rPr>
                <w:rFonts w:ascii="Arial" w:hAnsi="Arial" w:cs="Arial"/>
                <w:sz w:val="24"/>
                <w:szCs w:val="24"/>
              </w:rPr>
              <w:tab/>
            </w:r>
            <w:bookmarkStart w:id="0" w:name="_GoBack"/>
            <w:bookmarkEnd w:id="0"/>
            <w:r w:rsidRPr="0021156C">
              <w:rPr>
                <w:rFonts w:ascii="Arial" w:hAnsi="Arial" w:cs="Arial"/>
                <w:sz w:val="24"/>
                <w:szCs w:val="24"/>
              </w:rPr>
              <w:t>Practice Manager</w:t>
            </w:r>
          </w:p>
          <w:p w:rsidR="00086A16" w:rsidRPr="0021156C" w:rsidRDefault="00086A16" w:rsidP="003E70F0">
            <w:pPr>
              <w:pStyle w:val="NoSpacing"/>
              <w:rPr>
                <w:rFonts w:ascii="Arial" w:hAnsi="Arial" w:cs="Arial"/>
                <w:sz w:val="24"/>
                <w:szCs w:val="24"/>
              </w:rPr>
            </w:pPr>
            <w:r w:rsidRPr="0021156C">
              <w:rPr>
                <w:rFonts w:ascii="Arial" w:hAnsi="Arial" w:cs="Arial"/>
                <w:sz w:val="24"/>
                <w:szCs w:val="24"/>
              </w:rPr>
              <w:t>Jeanette Johnson</w:t>
            </w:r>
            <w:r w:rsidRPr="0021156C">
              <w:rPr>
                <w:rFonts w:ascii="Arial" w:hAnsi="Arial" w:cs="Arial"/>
                <w:sz w:val="24"/>
                <w:szCs w:val="24"/>
              </w:rPr>
              <w:tab/>
              <w:t>Patient</w:t>
            </w:r>
          </w:p>
          <w:p w:rsidR="00086A16" w:rsidRPr="0021156C" w:rsidRDefault="00086A16" w:rsidP="003E70F0">
            <w:pPr>
              <w:pStyle w:val="NoSpacing"/>
              <w:rPr>
                <w:rFonts w:ascii="Arial" w:hAnsi="Arial" w:cs="Arial"/>
                <w:sz w:val="24"/>
                <w:szCs w:val="24"/>
              </w:rPr>
            </w:pPr>
            <w:r w:rsidRPr="0021156C">
              <w:rPr>
                <w:rFonts w:ascii="Arial" w:hAnsi="Arial" w:cs="Arial"/>
                <w:sz w:val="24"/>
                <w:szCs w:val="24"/>
              </w:rPr>
              <w:t>Morris Timberlake</w:t>
            </w:r>
            <w:r w:rsidRPr="0021156C">
              <w:rPr>
                <w:rFonts w:ascii="Arial" w:hAnsi="Arial" w:cs="Arial"/>
                <w:sz w:val="24"/>
                <w:szCs w:val="24"/>
              </w:rPr>
              <w:tab/>
              <w:t>Patient</w:t>
            </w:r>
          </w:p>
        </w:tc>
        <w:tc>
          <w:tcPr>
            <w:tcW w:w="4621" w:type="dxa"/>
          </w:tcPr>
          <w:p w:rsidR="00086A16" w:rsidRPr="0021156C" w:rsidRDefault="00086A16" w:rsidP="003E70F0">
            <w:pPr>
              <w:pStyle w:val="NoSpacing"/>
              <w:rPr>
                <w:rFonts w:ascii="Arial" w:hAnsi="Arial" w:cs="Arial"/>
                <w:sz w:val="24"/>
                <w:szCs w:val="24"/>
              </w:rPr>
            </w:pPr>
            <w:r w:rsidRPr="0021156C">
              <w:rPr>
                <w:rFonts w:ascii="Arial" w:hAnsi="Arial" w:cs="Arial"/>
                <w:sz w:val="24"/>
                <w:szCs w:val="24"/>
              </w:rPr>
              <w:t>Dr V P Killy</w:t>
            </w:r>
            <w:r w:rsidRPr="0021156C">
              <w:rPr>
                <w:rFonts w:ascii="Arial" w:hAnsi="Arial" w:cs="Arial"/>
                <w:sz w:val="24"/>
                <w:szCs w:val="24"/>
              </w:rPr>
              <w:tab/>
            </w:r>
            <w:r w:rsidRPr="0021156C">
              <w:rPr>
                <w:rFonts w:ascii="Arial" w:hAnsi="Arial" w:cs="Arial"/>
                <w:sz w:val="24"/>
                <w:szCs w:val="24"/>
              </w:rPr>
              <w:tab/>
              <w:t>General Practitioner</w:t>
            </w:r>
          </w:p>
          <w:p w:rsidR="00086A16" w:rsidRPr="0021156C" w:rsidRDefault="00086A16" w:rsidP="003E70F0">
            <w:pPr>
              <w:pStyle w:val="NoSpacing"/>
              <w:rPr>
                <w:rFonts w:ascii="Arial" w:hAnsi="Arial" w:cs="Arial"/>
                <w:sz w:val="24"/>
                <w:szCs w:val="24"/>
              </w:rPr>
            </w:pPr>
            <w:r w:rsidRPr="0021156C">
              <w:rPr>
                <w:rFonts w:ascii="Arial" w:hAnsi="Arial" w:cs="Arial"/>
                <w:sz w:val="24"/>
                <w:szCs w:val="24"/>
              </w:rPr>
              <w:t>Joss Fehmi</w:t>
            </w:r>
            <w:r w:rsidRPr="0021156C">
              <w:rPr>
                <w:rFonts w:ascii="Arial" w:hAnsi="Arial" w:cs="Arial"/>
                <w:sz w:val="24"/>
                <w:szCs w:val="24"/>
              </w:rPr>
              <w:tab/>
            </w:r>
            <w:r w:rsidRPr="0021156C">
              <w:rPr>
                <w:rFonts w:ascii="Arial" w:hAnsi="Arial" w:cs="Arial"/>
                <w:sz w:val="24"/>
                <w:szCs w:val="24"/>
              </w:rPr>
              <w:tab/>
              <w:t>Patient</w:t>
            </w:r>
          </w:p>
          <w:p w:rsidR="00086A16" w:rsidRPr="0021156C" w:rsidRDefault="00086A16" w:rsidP="007D0028">
            <w:pPr>
              <w:pStyle w:val="NoSpacing"/>
              <w:rPr>
                <w:rFonts w:ascii="Arial" w:hAnsi="Arial" w:cs="Arial"/>
                <w:sz w:val="24"/>
                <w:szCs w:val="24"/>
              </w:rPr>
            </w:pPr>
            <w:r w:rsidRPr="0021156C">
              <w:rPr>
                <w:rFonts w:ascii="Arial" w:hAnsi="Arial" w:cs="Arial"/>
                <w:sz w:val="24"/>
                <w:szCs w:val="24"/>
              </w:rPr>
              <w:t>George Lloyd</w:t>
            </w:r>
            <w:r w:rsidRPr="0021156C">
              <w:rPr>
                <w:rFonts w:ascii="Arial" w:hAnsi="Arial" w:cs="Arial"/>
                <w:sz w:val="24"/>
                <w:szCs w:val="24"/>
              </w:rPr>
              <w:tab/>
              <w:t>Patient</w:t>
            </w:r>
          </w:p>
        </w:tc>
      </w:tr>
    </w:tbl>
    <w:p w:rsidR="00086A16" w:rsidRPr="0021156C" w:rsidRDefault="00086A16" w:rsidP="003E70F0">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718"/>
        <w:gridCol w:w="7187"/>
        <w:gridCol w:w="1337"/>
      </w:tblGrid>
      <w:tr w:rsidR="00086A16" w:rsidRPr="0021156C" w:rsidTr="00086A16">
        <w:tc>
          <w:tcPr>
            <w:tcW w:w="718" w:type="dxa"/>
          </w:tcPr>
          <w:p w:rsidR="00086A16" w:rsidRPr="0021156C" w:rsidRDefault="00086A16" w:rsidP="003E70F0">
            <w:pPr>
              <w:pStyle w:val="NoSpacing"/>
              <w:rPr>
                <w:rFonts w:ascii="Arial" w:hAnsi="Arial" w:cs="Arial"/>
                <w:b/>
                <w:sz w:val="24"/>
                <w:szCs w:val="24"/>
              </w:rPr>
            </w:pPr>
            <w:r w:rsidRPr="0021156C">
              <w:rPr>
                <w:rFonts w:ascii="Arial" w:hAnsi="Arial" w:cs="Arial"/>
                <w:b/>
                <w:sz w:val="24"/>
                <w:szCs w:val="24"/>
              </w:rPr>
              <w:t>Item</w:t>
            </w:r>
          </w:p>
        </w:tc>
        <w:tc>
          <w:tcPr>
            <w:tcW w:w="7187" w:type="dxa"/>
          </w:tcPr>
          <w:p w:rsidR="00086A16" w:rsidRPr="0021156C" w:rsidRDefault="00086A16" w:rsidP="003E70F0">
            <w:pPr>
              <w:pStyle w:val="NoSpacing"/>
              <w:rPr>
                <w:rFonts w:ascii="Arial" w:hAnsi="Arial" w:cs="Arial"/>
                <w:b/>
                <w:sz w:val="24"/>
                <w:szCs w:val="24"/>
              </w:rPr>
            </w:pPr>
            <w:r w:rsidRPr="0021156C">
              <w:rPr>
                <w:rFonts w:ascii="Arial" w:hAnsi="Arial" w:cs="Arial"/>
                <w:b/>
                <w:sz w:val="24"/>
                <w:szCs w:val="24"/>
              </w:rPr>
              <w:t>Details</w:t>
            </w:r>
          </w:p>
        </w:tc>
        <w:tc>
          <w:tcPr>
            <w:tcW w:w="1337" w:type="dxa"/>
          </w:tcPr>
          <w:p w:rsidR="00086A16" w:rsidRPr="0021156C" w:rsidRDefault="00086A16" w:rsidP="003E70F0">
            <w:pPr>
              <w:pStyle w:val="NoSpacing"/>
              <w:rPr>
                <w:rFonts w:ascii="Arial" w:hAnsi="Arial" w:cs="Arial"/>
                <w:b/>
                <w:sz w:val="24"/>
                <w:szCs w:val="24"/>
              </w:rPr>
            </w:pPr>
            <w:r w:rsidRPr="0021156C">
              <w:rPr>
                <w:rFonts w:ascii="Arial" w:hAnsi="Arial" w:cs="Arial"/>
                <w:b/>
                <w:sz w:val="24"/>
                <w:szCs w:val="24"/>
              </w:rPr>
              <w:t>Action</w:t>
            </w:r>
          </w:p>
        </w:tc>
      </w:tr>
      <w:tr w:rsidR="00086A16" w:rsidRPr="0021156C" w:rsidTr="00086A16">
        <w:tc>
          <w:tcPr>
            <w:tcW w:w="718" w:type="dxa"/>
          </w:tcPr>
          <w:p w:rsidR="00086A16" w:rsidRPr="0021156C" w:rsidRDefault="00086A16" w:rsidP="00086A16">
            <w:pPr>
              <w:pStyle w:val="NoSpacing"/>
              <w:jc w:val="center"/>
              <w:rPr>
                <w:rFonts w:ascii="Arial" w:hAnsi="Arial" w:cs="Arial"/>
                <w:b/>
                <w:sz w:val="24"/>
                <w:szCs w:val="24"/>
              </w:rPr>
            </w:pPr>
            <w:r w:rsidRPr="0021156C">
              <w:rPr>
                <w:rFonts w:ascii="Arial" w:hAnsi="Arial" w:cs="Arial"/>
                <w:b/>
                <w:sz w:val="24"/>
                <w:szCs w:val="24"/>
              </w:rPr>
              <w:t>1</w:t>
            </w:r>
          </w:p>
        </w:tc>
        <w:tc>
          <w:tcPr>
            <w:tcW w:w="7187" w:type="dxa"/>
          </w:tcPr>
          <w:p w:rsidR="00086A16" w:rsidRPr="0021156C" w:rsidRDefault="00086A16" w:rsidP="003E70F0">
            <w:pPr>
              <w:pStyle w:val="NoSpacing"/>
              <w:rPr>
                <w:rFonts w:ascii="Arial" w:hAnsi="Arial" w:cs="Arial"/>
                <w:b/>
                <w:sz w:val="24"/>
                <w:szCs w:val="24"/>
              </w:rPr>
            </w:pPr>
            <w:r w:rsidRPr="0021156C">
              <w:rPr>
                <w:rFonts w:ascii="Arial" w:hAnsi="Arial" w:cs="Arial"/>
                <w:b/>
                <w:sz w:val="24"/>
                <w:szCs w:val="24"/>
              </w:rPr>
              <w:t>Chairs Welcome</w:t>
            </w:r>
          </w:p>
          <w:p w:rsidR="00086A16" w:rsidRPr="0021156C" w:rsidRDefault="00086A16" w:rsidP="003E70F0">
            <w:pPr>
              <w:pStyle w:val="NoSpacing"/>
              <w:rPr>
                <w:rFonts w:ascii="Arial" w:hAnsi="Arial" w:cs="Arial"/>
                <w:sz w:val="24"/>
                <w:szCs w:val="24"/>
              </w:rPr>
            </w:pPr>
            <w:r w:rsidRPr="0021156C">
              <w:rPr>
                <w:rFonts w:ascii="Arial" w:hAnsi="Arial" w:cs="Arial"/>
                <w:sz w:val="24"/>
                <w:szCs w:val="24"/>
              </w:rPr>
              <w:t>Brian welcomed all to the meeting and thanked those attending for their time.</w:t>
            </w:r>
          </w:p>
          <w:p w:rsidR="00086A16" w:rsidRPr="0021156C" w:rsidRDefault="00086A16" w:rsidP="003E70F0">
            <w:pPr>
              <w:pStyle w:val="NoSpacing"/>
              <w:rPr>
                <w:rFonts w:ascii="Arial" w:hAnsi="Arial" w:cs="Arial"/>
                <w:sz w:val="24"/>
                <w:szCs w:val="24"/>
              </w:rPr>
            </w:pPr>
          </w:p>
          <w:p w:rsidR="00086A16" w:rsidRPr="0021156C" w:rsidRDefault="00086A16" w:rsidP="00086A16">
            <w:pPr>
              <w:pStyle w:val="NoSpacing"/>
              <w:rPr>
                <w:rFonts w:ascii="Arial" w:hAnsi="Arial" w:cs="Arial"/>
                <w:sz w:val="24"/>
                <w:szCs w:val="24"/>
              </w:rPr>
            </w:pPr>
            <w:r w:rsidRPr="0021156C">
              <w:rPr>
                <w:rFonts w:ascii="Arial" w:hAnsi="Arial" w:cs="Arial"/>
                <w:b/>
                <w:sz w:val="24"/>
                <w:szCs w:val="24"/>
              </w:rPr>
              <w:t>1.1 Minutes of last meeting</w:t>
            </w:r>
            <w:r w:rsidRPr="0021156C">
              <w:rPr>
                <w:rFonts w:ascii="Arial" w:hAnsi="Arial" w:cs="Arial"/>
                <w:sz w:val="24"/>
                <w:szCs w:val="24"/>
              </w:rPr>
              <w:t>.</w:t>
            </w:r>
          </w:p>
          <w:p w:rsidR="00086A16" w:rsidRPr="0021156C" w:rsidRDefault="00086A16" w:rsidP="00F315A4">
            <w:pPr>
              <w:pStyle w:val="NoSpacing"/>
              <w:ind w:left="720"/>
              <w:rPr>
                <w:rFonts w:ascii="Arial" w:hAnsi="Arial" w:cs="Arial"/>
                <w:sz w:val="24"/>
                <w:szCs w:val="24"/>
              </w:rPr>
            </w:pPr>
            <w:r w:rsidRPr="0021156C">
              <w:rPr>
                <w:rFonts w:ascii="Arial" w:hAnsi="Arial" w:cs="Arial"/>
                <w:sz w:val="24"/>
                <w:szCs w:val="24"/>
              </w:rPr>
              <w:t>Minutes of the last meeting held on 12 December 2013 were agreed by the meeting as correct. The Chair then signed the minutes.</w:t>
            </w:r>
          </w:p>
          <w:p w:rsidR="00086A16" w:rsidRPr="0021156C" w:rsidRDefault="00086A16" w:rsidP="00086A16">
            <w:pPr>
              <w:pStyle w:val="NoSpacing"/>
              <w:rPr>
                <w:rFonts w:ascii="Arial" w:hAnsi="Arial" w:cs="Arial"/>
                <w:sz w:val="24"/>
                <w:szCs w:val="24"/>
              </w:rPr>
            </w:pPr>
          </w:p>
        </w:tc>
        <w:tc>
          <w:tcPr>
            <w:tcW w:w="1337" w:type="dxa"/>
          </w:tcPr>
          <w:p w:rsidR="00086A16" w:rsidRPr="0021156C" w:rsidRDefault="00086A16" w:rsidP="003E70F0">
            <w:pPr>
              <w:pStyle w:val="NoSpacing"/>
              <w:rPr>
                <w:rFonts w:ascii="Arial" w:hAnsi="Arial" w:cs="Arial"/>
                <w:sz w:val="24"/>
                <w:szCs w:val="24"/>
              </w:rPr>
            </w:pPr>
          </w:p>
        </w:tc>
      </w:tr>
      <w:tr w:rsidR="00086A16" w:rsidRPr="0021156C" w:rsidTr="00086A16">
        <w:tc>
          <w:tcPr>
            <w:tcW w:w="718" w:type="dxa"/>
          </w:tcPr>
          <w:p w:rsidR="00086A16" w:rsidRPr="0021156C" w:rsidRDefault="00086A16" w:rsidP="00086A16">
            <w:pPr>
              <w:pStyle w:val="NoSpacing"/>
              <w:jc w:val="center"/>
              <w:rPr>
                <w:rFonts w:ascii="Arial" w:hAnsi="Arial" w:cs="Arial"/>
                <w:b/>
                <w:sz w:val="24"/>
                <w:szCs w:val="24"/>
              </w:rPr>
            </w:pPr>
            <w:r w:rsidRPr="0021156C">
              <w:rPr>
                <w:rFonts w:ascii="Arial" w:hAnsi="Arial" w:cs="Arial"/>
                <w:b/>
                <w:sz w:val="24"/>
                <w:szCs w:val="24"/>
              </w:rPr>
              <w:t>2</w:t>
            </w:r>
          </w:p>
        </w:tc>
        <w:tc>
          <w:tcPr>
            <w:tcW w:w="7187" w:type="dxa"/>
          </w:tcPr>
          <w:p w:rsidR="00086A16" w:rsidRPr="0021156C" w:rsidRDefault="00086A16" w:rsidP="003E70F0">
            <w:pPr>
              <w:pStyle w:val="NoSpacing"/>
              <w:rPr>
                <w:rFonts w:ascii="Arial" w:hAnsi="Arial" w:cs="Arial"/>
                <w:b/>
                <w:sz w:val="24"/>
                <w:szCs w:val="24"/>
              </w:rPr>
            </w:pPr>
            <w:r w:rsidRPr="0021156C">
              <w:rPr>
                <w:rFonts w:ascii="Arial" w:hAnsi="Arial" w:cs="Arial"/>
                <w:b/>
                <w:sz w:val="24"/>
                <w:szCs w:val="24"/>
              </w:rPr>
              <w:t>Terms of Reference (Review)</w:t>
            </w:r>
          </w:p>
          <w:p w:rsidR="00086A16" w:rsidRPr="0021156C" w:rsidRDefault="00086A16" w:rsidP="00086A16">
            <w:pPr>
              <w:pStyle w:val="NoSpacing"/>
              <w:rPr>
                <w:rFonts w:ascii="Arial" w:hAnsi="Arial" w:cs="Arial"/>
                <w:sz w:val="24"/>
                <w:szCs w:val="24"/>
              </w:rPr>
            </w:pPr>
            <w:r w:rsidRPr="0021156C">
              <w:rPr>
                <w:rFonts w:ascii="Arial" w:hAnsi="Arial" w:cs="Arial"/>
                <w:sz w:val="24"/>
                <w:szCs w:val="24"/>
              </w:rPr>
              <w:t xml:space="preserve">The meeting discussed the Terms of reference and all agreed that there was no need for them to be amended. The meeting agreed that the terms of reference should be </w:t>
            </w:r>
            <w:r w:rsidR="00F315A4" w:rsidRPr="0021156C">
              <w:rPr>
                <w:rFonts w:ascii="Arial" w:hAnsi="Arial" w:cs="Arial"/>
                <w:sz w:val="24"/>
                <w:szCs w:val="24"/>
              </w:rPr>
              <w:t>kept in place for a further year.</w:t>
            </w:r>
          </w:p>
          <w:p w:rsidR="00F315A4" w:rsidRPr="0021156C" w:rsidRDefault="00F315A4" w:rsidP="00086A16">
            <w:pPr>
              <w:pStyle w:val="NoSpacing"/>
              <w:rPr>
                <w:rFonts w:ascii="Arial" w:hAnsi="Arial" w:cs="Arial"/>
                <w:sz w:val="24"/>
                <w:szCs w:val="24"/>
              </w:rPr>
            </w:pPr>
          </w:p>
        </w:tc>
        <w:tc>
          <w:tcPr>
            <w:tcW w:w="1337" w:type="dxa"/>
          </w:tcPr>
          <w:p w:rsidR="00086A16" w:rsidRPr="0021156C" w:rsidRDefault="00086A16" w:rsidP="003E70F0">
            <w:pPr>
              <w:pStyle w:val="NoSpacing"/>
              <w:rPr>
                <w:rFonts w:ascii="Arial" w:hAnsi="Arial" w:cs="Arial"/>
                <w:sz w:val="24"/>
                <w:szCs w:val="24"/>
              </w:rPr>
            </w:pPr>
          </w:p>
        </w:tc>
      </w:tr>
      <w:tr w:rsidR="00086A16" w:rsidRPr="0021156C" w:rsidTr="00086A16">
        <w:tc>
          <w:tcPr>
            <w:tcW w:w="718" w:type="dxa"/>
          </w:tcPr>
          <w:p w:rsidR="00086A16" w:rsidRPr="0021156C" w:rsidRDefault="00F315A4" w:rsidP="00086A16">
            <w:pPr>
              <w:pStyle w:val="NoSpacing"/>
              <w:jc w:val="center"/>
              <w:rPr>
                <w:rFonts w:ascii="Arial" w:hAnsi="Arial" w:cs="Arial"/>
                <w:b/>
                <w:sz w:val="24"/>
                <w:szCs w:val="24"/>
              </w:rPr>
            </w:pPr>
            <w:r w:rsidRPr="0021156C">
              <w:rPr>
                <w:rFonts w:ascii="Arial" w:hAnsi="Arial" w:cs="Arial"/>
                <w:b/>
                <w:sz w:val="24"/>
                <w:szCs w:val="24"/>
              </w:rPr>
              <w:t>3</w:t>
            </w:r>
          </w:p>
        </w:tc>
        <w:tc>
          <w:tcPr>
            <w:tcW w:w="7187" w:type="dxa"/>
          </w:tcPr>
          <w:p w:rsidR="00086A16" w:rsidRPr="0021156C" w:rsidRDefault="00F315A4" w:rsidP="003E70F0">
            <w:pPr>
              <w:pStyle w:val="NoSpacing"/>
              <w:rPr>
                <w:rFonts w:ascii="Arial" w:hAnsi="Arial" w:cs="Arial"/>
                <w:b/>
                <w:sz w:val="24"/>
                <w:szCs w:val="24"/>
              </w:rPr>
            </w:pPr>
            <w:r w:rsidRPr="0021156C">
              <w:rPr>
                <w:rFonts w:ascii="Arial" w:hAnsi="Arial" w:cs="Arial"/>
                <w:b/>
                <w:sz w:val="24"/>
                <w:szCs w:val="24"/>
              </w:rPr>
              <w:t>Ratification of the Annual Report</w:t>
            </w:r>
          </w:p>
          <w:p w:rsidR="00F315A4" w:rsidRPr="0021156C" w:rsidRDefault="00F315A4" w:rsidP="003E70F0">
            <w:pPr>
              <w:pStyle w:val="NoSpacing"/>
              <w:rPr>
                <w:rFonts w:ascii="Arial" w:hAnsi="Arial" w:cs="Arial"/>
                <w:b/>
                <w:sz w:val="24"/>
                <w:szCs w:val="24"/>
              </w:rPr>
            </w:pPr>
            <w:r w:rsidRPr="0021156C">
              <w:rPr>
                <w:rFonts w:ascii="Arial" w:hAnsi="Arial" w:cs="Arial"/>
                <w:b/>
                <w:sz w:val="24"/>
                <w:szCs w:val="24"/>
              </w:rPr>
              <w:t>1.1 Annual Report</w:t>
            </w:r>
          </w:p>
          <w:p w:rsidR="00F315A4" w:rsidRPr="0021156C" w:rsidRDefault="00F315A4" w:rsidP="00F315A4">
            <w:pPr>
              <w:pStyle w:val="NoSpacing"/>
              <w:ind w:left="720"/>
              <w:rPr>
                <w:rFonts w:ascii="Arial" w:hAnsi="Arial" w:cs="Arial"/>
                <w:sz w:val="24"/>
                <w:szCs w:val="24"/>
              </w:rPr>
            </w:pPr>
            <w:r w:rsidRPr="0021156C">
              <w:rPr>
                <w:rFonts w:ascii="Arial" w:hAnsi="Arial" w:cs="Arial"/>
                <w:sz w:val="24"/>
                <w:szCs w:val="24"/>
              </w:rPr>
              <w:t xml:space="preserve">The meeting discussed two points raised by members prior to the submission of the annual report which had been added to the report before submission to the NHS England – Local </w:t>
            </w:r>
            <w:r w:rsidR="0021156C" w:rsidRPr="0021156C">
              <w:rPr>
                <w:rFonts w:ascii="Arial" w:hAnsi="Arial" w:cs="Arial"/>
                <w:sz w:val="24"/>
                <w:szCs w:val="24"/>
              </w:rPr>
              <w:t>A</w:t>
            </w:r>
            <w:r w:rsidRPr="0021156C">
              <w:rPr>
                <w:rFonts w:ascii="Arial" w:hAnsi="Arial" w:cs="Arial"/>
                <w:sz w:val="24"/>
                <w:szCs w:val="24"/>
              </w:rPr>
              <w:t xml:space="preserve">rea </w:t>
            </w:r>
            <w:r w:rsidR="0021156C" w:rsidRPr="0021156C">
              <w:rPr>
                <w:rFonts w:ascii="Arial" w:hAnsi="Arial" w:cs="Arial"/>
                <w:sz w:val="24"/>
                <w:szCs w:val="24"/>
              </w:rPr>
              <w:t>T</w:t>
            </w:r>
            <w:r w:rsidRPr="0021156C">
              <w:rPr>
                <w:rFonts w:ascii="Arial" w:hAnsi="Arial" w:cs="Arial"/>
                <w:sz w:val="24"/>
                <w:szCs w:val="24"/>
              </w:rPr>
              <w:t xml:space="preserve">eam </w:t>
            </w:r>
            <w:r w:rsidR="0021156C" w:rsidRPr="0021156C">
              <w:rPr>
                <w:rFonts w:ascii="Arial" w:hAnsi="Arial" w:cs="Arial"/>
                <w:sz w:val="24"/>
                <w:szCs w:val="24"/>
              </w:rPr>
              <w:t xml:space="preserve">(NHSE LAT) </w:t>
            </w:r>
            <w:r w:rsidRPr="0021156C">
              <w:rPr>
                <w:rFonts w:ascii="Arial" w:hAnsi="Arial" w:cs="Arial"/>
                <w:sz w:val="24"/>
                <w:szCs w:val="24"/>
              </w:rPr>
              <w:t>and inclusion on the practice website. The meeting ratified the amendments and the final report.</w:t>
            </w:r>
          </w:p>
          <w:p w:rsidR="00F315A4" w:rsidRPr="0021156C" w:rsidRDefault="00F315A4" w:rsidP="00F315A4">
            <w:pPr>
              <w:pStyle w:val="NoSpacing"/>
              <w:rPr>
                <w:rFonts w:ascii="Arial" w:hAnsi="Arial" w:cs="Arial"/>
                <w:sz w:val="24"/>
                <w:szCs w:val="24"/>
              </w:rPr>
            </w:pPr>
            <w:r w:rsidRPr="0021156C">
              <w:rPr>
                <w:rFonts w:ascii="Arial" w:hAnsi="Arial" w:cs="Arial"/>
                <w:b/>
                <w:sz w:val="24"/>
                <w:szCs w:val="24"/>
              </w:rPr>
              <w:t>1.2 Action Plan</w:t>
            </w:r>
          </w:p>
          <w:p w:rsidR="00F315A4" w:rsidRPr="0021156C" w:rsidRDefault="00F315A4" w:rsidP="00F315A4">
            <w:pPr>
              <w:pStyle w:val="NoSpacing"/>
              <w:ind w:left="720"/>
              <w:rPr>
                <w:rFonts w:ascii="Arial" w:hAnsi="Arial" w:cs="Arial"/>
                <w:sz w:val="24"/>
                <w:szCs w:val="24"/>
              </w:rPr>
            </w:pPr>
            <w:r w:rsidRPr="0021156C">
              <w:rPr>
                <w:rFonts w:ascii="Arial" w:hAnsi="Arial" w:cs="Arial"/>
                <w:sz w:val="24"/>
                <w:szCs w:val="24"/>
              </w:rPr>
              <w:t>The Action Plan for 2014 -15 (Appendix A) was presented to the meeting and agreed by the members</w:t>
            </w:r>
            <w:r w:rsidR="00F87864" w:rsidRPr="0021156C">
              <w:rPr>
                <w:rFonts w:ascii="Arial" w:hAnsi="Arial" w:cs="Arial"/>
                <w:sz w:val="24"/>
                <w:szCs w:val="24"/>
              </w:rPr>
              <w:t xml:space="preserve"> present.</w:t>
            </w:r>
          </w:p>
          <w:p w:rsidR="00F315A4" w:rsidRPr="0021156C" w:rsidRDefault="00F315A4" w:rsidP="003E70F0">
            <w:pPr>
              <w:pStyle w:val="NoSpacing"/>
              <w:rPr>
                <w:rFonts w:ascii="Arial" w:hAnsi="Arial" w:cs="Arial"/>
                <w:sz w:val="24"/>
                <w:szCs w:val="24"/>
              </w:rPr>
            </w:pPr>
          </w:p>
        </w:tc>
        <w:tc>
          <w:tcPr>
            <w:tcW w:w="1337" w:type="dxa"/>
          </w:tcPr>
          <w:p w:rsidR="00086A16" w:rsidRPr="0021156C" w:rsidRDefault="00086A16" w:rsidP="003E70F0">
            <w:pPr>
              <w:pStyle w:val="NoSpacing"/>
              <w:rPr>
                <w:rFonts w:ascii="Arial" w:hAnsi="Arial" w:cs="Arial"/>
                <w:sz w:val="24"/>
                <w:szCs w:val="24"/>
              </w:rPr>
            </w:pPr>
          </w:p>
        </w:tc>
      </w:tr>
      <w:tr w:rsidR="00086A16" w:rsidRPr="0021156C" w:rsidTr="00086A16">
        <w:tc>
          <w:tcPr>
            <w:tcW w:w="718" w:type="dxa"/>
          </w:tcPr>
          <w:p w:rsidR="00086A16" w:rsidRPr="0021156C" w:rsidRDefault="00F87864" w:rsidP="00086A16">
            <w:pPr>
              <w:pStyle w:val="NoSpacing"/>
              <w:jc w:val="center"/>
              <w:rPr>
                <w:rFonts w:ascii="Arial" w:hAnsi="Arial" w:cs="Arial"/>
                <w:b/>
                <w:sz w:val="24"/>
                <w:szCs w:val="24"/>
              </w:rPr>
            </w:pPr>
            <w:r w:rsidRPr="0021156C">
              <w:rPr>
                <w:rFonts w:ascii="Arial" w:hAnsi="Arial" w:cs="Arial"/>
                <w:b/>
                <w:sz w:val="24"/>
                <w:szCs w:val="24"/>
              </w:rPr>
              <w:t>4</w:t>
            </w:r>
          </w:p>
        </w:tc>
        <w:tc>
          <w:tcPr>
            <w:tcW w:w="7187" w:type="dxa"/>
          </w:tcPr>
          <w:p w:rsidR="00086A16" w:rsidRPr="0021156C" w:rsidRDefault="00F87864" w:rsidP="00F87864">
            <w:pPr>
              <w:pStyle w:val="NoSpacing"/>
              <w:rPr>
                <w:rFonts w:ascii="Arial" w:hAnsi="Arial" w:cs="Arial"/>
                <w:b/>
                <w:sz w:val="24"/>
                <w:szCs w:val="24"/>
              </w:rPr>
            </w:pPr>
            <w:r w:rsidRPr="0021156C">
              <w:rPr>
                <w:rFonts w:ascii="Arial" w:hAnsi="Arial" w:cs="Arial"/>
                <w:b/>
                <w:sz w:val="24"/>
                <w:szCs w:val="24"/>
              </w:rPr>
              <w:t>Update from the Practice</w:t>
            </w:r>
          </w:p>
          <w:p w:rsidR="00F87864" w:rsidRPr="0021156C" w:rsidRDefault="00F87864" w:rsidP="00F87864">
            <w:pPr>
              <w:pStyle w:val="NoSpacing"/>
              <w:rPr>
                <w:rFonts w:ascii="Arial" w:hAnsi="Arial" w:cs="Arial"/>
                <w:sz w:val="24"/>
                <w:szCs w:val="24"/>
              </w:rPr>
            </w:pPr>
            <w:r w:rsidRPr="0021156C">
              <w:rPr>
                <w:rFonts w:ascii="Arial" w:hAnsi="Arial" w:cs="Arial"/>
                <w:sz w:val="24"/>
                <w:szCs w:val="24"/>
              </w:rPr>
              <w:t>John advised the meeting of the following:</w:t>
            </w:r>
          </w:p>
          <w:p w:rsidR="00F87864" w:rsidRPr="0021156C" w:rsidRDefault="00F87864" w:rsidP="00F87864">
            <w:pPr>
              <w:pStyle w:val="NoSpacing"/>
              <w:ind w:left="720"/>
              <w:rPr>
                <w:rFonts w:ascii="Arial" w:hAnsi="Arial" w:cs="Arial"/>
                <w:b/>
                <w:sz w:val="24"/>
                <w:szCs w:val="24"/>
              </w:rPr>
            </w:pPr>
            <w:r w:rsidRPr="0021156C">
              <w:rPr>
                <w:rFonts w:ascii="Arial" w:hAnsi="Arial" w:cs="Arial"/>
                <w:b/>
                <w:sz w:val="24"/>
                <w:szCs w:val="24"/>
              </w:rPr>
              <w:t>4.1 Dr Anwar-Ahmad</w:t>
            </w:r>
          </w:p>
          <w:p w:rsidR="00F87864" w:rsidRPr="0021156C" w:rsidRDefault="00F87864" w:rsidP="00F87864">
            <w:pPr>
              <w:pStyle w:val="NoSpacing"/>
              <w:ind w:left="720"/>
              <w:rPr>
                <w:rFonts w:ascii="Arial" w:hAnsi="Arial" w:cs="Arial"/>
                <w:sz w:val="24"/>
                <w:szCs w:val="24"/>
              </w:rPr>
            </w:pPr>
            <w:r w:rsidRPr="0021156C">
              <w:rPr>
                <w:rFonts w:ascii="Arial" w:hAnsi="Arial" w:cs="Arial"/>
                <w:sz w:val="24"/>
                <w:szCs w:val="24"/>
              </w:rPr>
              <w:t xml:space="preserve">Dr Anwar-Ahmad has tendered her resignation with effect from 30 June 2014. Dr Anwar-Ahmad’s husband has been </w:t>
            </w:r>
            <w:r w:rsidRPr="0021156C">
              <w:rPr>
                <w:rFonts w:ascii="Arial" w:hAnsi="Arial" w:cs="Arial"/>
                <w:sz w:val="24"/>
                <w:szCs w:val="24"/>
              </w:rPr>
              <w:lastRenderedPageBreak/>
              <w:t>appointed by his employer to a position in Dubai where Dr Anwar-Ahmad and her family will be joining him.</w:t>
            </w:r>
          </w:p>
          <w:p w:rsidR="00F87864" w:rsidRPr="0021156C" w:rsidRDefault="00F87864" w:rsidP="00F87864">
            <w:pPr>
              <w:pStyle w:val="NoSpacing"/>
              <w:ind w:left="720"/>
              <w:rPr>
                <w:rFonts w:ascii="Arial" w:hAnsi="Arial" w:cs="Arial"/>
                <w:sz w:val="24"/>
                <w:szCs w:val="24"/>
              </w:rPr>
            </w:pPr>
            <w:r w:rsidRPr="0021156C">
              <w:rPr>
                <w:rFonts w:ascii="Arial" w:hAnsi="Arial" w:cs="Arial"/>
                <w:sz w:val="24"/>
                <w:szCs w:val="24"/>
              </w:rPr>
              <w:t>The practice wished Dr Anwar-Ahmad all the best to her and her husband for the future.</w:t>
            </w:r>
          </w:p>
          <w:p w:rsidR="00F87864" w:rsidRPr="0021156C" w:rsidRDefault="00F87864" w:rsidP="00F87864">
            <w:pPr>
              <w:pStyle w:val="NoSpacing"/>
              <w:ind w:left="720"/>
              <w:rPr>
                <w:rFonts w:ascii="Arial" w:hAnsi="Arial" w:cs="Arial"/>
                <w:sz w:val="24"/>
                <w:szCs w:val="24"/>
              </w:rPr>
            </w:pPr>
            <w:r w:rsidRPr="0021156C">
              <w:rPr>
                <w:rFonts w:ascii="Arial" w:hAnsi="Arial" w:cs="Arial"/>
                <w:sz w:val="24"/>
                <w:szCs w:val="24"/>
              </w:rPr>
              <w:t>John advised the meeting that the practice did not intend to find a replacement at this point as Dr Killy will provide additional sessions.</w:t>
            </w:r>
          </w:p>
          <w:p w:rsidR="00CA7EA8" w:rsidRPr="0021156C" w:rsidRDefault="00CA7EA8" w:rsidP="00F87864">
            <w:pPr>
              <w:pStyle w:val="NoSpacing"/>
              <w:ind w:left="720"/>
              <w:rPr>
                <w:rFonts w:ascii="Arial" w:hAnsi="Arial" w:cs="Arial"/>
                <w:sz w:val="24"/>
                <w:szCs w:val="24"/>
              </w:rPr>
            </w:pPr>
          </w:p>
          <w:p w:rsidR="00F87864" w:rsidRPr="0021156C" w:rsidRDefault="00F87864" w:rsidP="00F87864">
            <w:pPr>
              <w:pStyle w:val="NoSpacing"/>
              <w:ind w:left="720"/>
              <w:rPr>
                <w:rFonts w:ascii="Arial" w:hAnsi="Arial" w:cs="Arial"/>
                <w:b/>
                <w:sz w:val="24"/>
                <w:szCs w:val="24"/>
              </w:rPr>
            </w:pPr>
            <w:r w:rsidRPr="0021156C">
              <w:rPr>
                <w:rFonts w:ascii="Arial" w:hAnsi="Arial" w:cs="Arial"/>
                <w:b/>
                <w:sz w:val="24"/>
                <w:szCs w:val="24"/>
              </w:rPr>
              <w:t>4.2 Phlebotomy</w:t>
            </w:r>
          </w:p>
          <w:p w:rsidR="00F87864" w:rsidRPr="0021156C" w:rsidRDefault="00F87864" w:rsidP="00F87864">
            <w:pPr>
              <w:pStyle w:val="NoSpacing"/>
              <w:ind w:left="720"/>
              <w:rPr>
                <w:rFonts w:ascii="Arial" w:hAnsi="Arial" w:cs="Arial"/>
                <w:sz w:val="24"/>
                <w:szCs w:val="24"/>
              </w:rPr>
            </w:pPr>
            <w:r w:rsidRPr="0021156C">
              <w:rPr>
                <w:rFonts w:ascii="Arial" w:hAnsi="Arial" w:cs="Arial"/>
                <w:sz w:val="24"/>
                <w:szCs w:val="24"/>
              </w:rPr>
              <w:t>The Mid Essex Clinical Commission Group (Mid Essex CCG) has commissioned a new blood collection system which was introduced on 19</w:t>
            </w:r>
            <w:r w:rsidRPr="0021156C">
              <w:rPr>
                <w:rFonts w:ascii="Arial" w:hAnsi="Arial" w:cs="Arial"/>
                <w:sz w:val="24"/>
                <w:szCs w:val="24"/>
                <w:vertAlign w:val="superscript"/>
              </w:rPr>
              <w:t>th</w:t>
            </w:r>
            <w:r w:rsidRPr="0021156C">
              <w:rPr>
                <w:rFonts w:ascii="Arial" w:hAnsi="Arial" w:cs="Arial"/>
                <w:sz w:val="24"/>
                <w:szCs w:val="24"/>
              </w:rPr>
              <w:t xml:space="preserve"> March 2014</w:t>
            </w:r>
            <w:r w:rsidR="00CA7EA8" w:rsidRPr="0021156C">
              <w:rPr>
                <w:rFonts w:ascii="Arial" w:hAnsi="Arial" w:cs="Arial"/>
                <w:sz w:val="24"/>
                <w:szCs w:val="24"/>
              </w:rPr>
              <w:t>. The system was introduced to the surgery with no complications. The practice was advised that the main benefit was that the new system meant that blood samples were less likely to become unstable prior to testing.</w:t>
            </w:r>
          </w:p>
          <w:p w:rsidR="00CA7EA8" w:rsidRPr="0021156C" w:rsidRDefault="00CA7EA8" w:rsidP="00F87864">
            <w:pPr>
              <w:pStyle w:val="NoSpacing"/>
              <w:ind w:left="720"/>
              <w:rPr>
                <w:rFonts w:ascii="Arial" w:hAnsi="Arial" w:cs="Arial"/>
                <w:sz w:val="24"/>
                <w:szCs w:val="24"/>
              </w:rPr>
            </w:pPr>
          </w:p>
          <w:p w:rsidR="00CA7EA8" w:rsidRPr="0021156C" w:rsidRDefault="00CA7EA8" w:rsidP="00F87864">
            <w:pPr>
              <w:pStyle w:val="NoSpacing"/>
              <w:ind w:left="720"/>
              <w:rPr>
                <w:rFonts w:ascii="Arial" w:hAnsi="Arial" w:cs="Arial"/>
                <w:b/>
                <w:sz w:val="24"/>
                <w:szCs w:val="24"/>
              </w:rPr>
            </w:pPr>
            <w:r w:rsidRPr="0021156C">
              <w:rPr>
                <w:rFonts w:ascii="Arial" w:hAnsi="Arial" w:cs="Arial"/>
                <w:b/>
                <w:sz w:val="24"/>
                <w:szCs w:val="24"/>
              </w:rPr>
              <w:t>4.3 Electronic Prescribing</w:t>
            </w:r>
          </w:p>
          <w:p w:rsidR="00CA7EA8" w:rsidRPr="0021156C" w:rsidRDefault="00CA7EA8" w:rsidP="00F87864">
            <w:pPr>
              <w:pStyle w:val="NoSpacing"/>
              <w:ind w:left="720"/>
              <w:rPr>
                <w:rFonts w:ascii="Arial" w:hAnsi="Arial" w:cs="Arial"/>
                <w:sz w:val="24"/>
                <w:szCs w:val="24"/>
              </w:rPr>
            </w:pPr>
            <w:r w:rsidRPr="0021156C">
              <w:rPr>
                <w:rFonts w:ascii="Arial" w:hAnsi="Arial" w:cs="Arial"/>
                <w:sz w:val="24"/>
                <w:szCs w:val="24"/>
              </w:rPr>
              <w:t xml:space="preserve">The practice can now send the majority of </w:t>
            </w:r>
            <w:proofErr w:type="gramStart"/>
            <w:r w:rsidRPr="0021156C">
              <w:rPr>
                <w:rFonts w:ascii="Arial" w:hAnsi="Arial" w:cs="Arial"/>
                <w:sz w:val="24"/>
                <w:szCs w:val="24"/>
              </w:rPr>
              <w:t>patients</w:t>
            </w:r>
            <w:proofErr w:type="gramEnd"/>
            <w:r w:rsidRPr="0021156C">
              <w:rPr>
                <w:rFonts w:ascii="Arial" w:hAnsi="Arial" w:cs="Arial"/>
                <w:sz w:val="24"/>
                <w:szCs w:val="24"/>
              </w:rPr>
              <w:t xml:space="preserve"> prescriptions to almost any pharmacy of the patients choice this is achieved by the GP electronically signing the prescription which is then transmitted electronically, and awaits the patients collection at the pharmacy of choice.</w:t>
            </w:r>
          </w:p>
          <w:p w:rsidR="00CA7EA8" w:rsidRPr="0021156C" w:rsidRDefault="00CA7EA8" w:rsidP="00F87864">
            <w:pPr>
              <w:pStyle w:val="NoSpacing"/>
              <w:ind w:left="720"/>
              <w:rPr>
                <w:rFonts w:ascii="Arial" w:hAnsi="Arial" w:cs="Arial"/>
                <w:sz w:val="24"/>
                <w:szCs w:val="24"/>
              </w:rPr>
            </w:pPr>
            <w:r w:rsidRPr="0021156C">
              <w:rPr>
                <w:rFonts w:ascii="Arial" w:hAnsi="Arial" w:cs="Arial"/>
                <w:sz w:val="24"/>
                <w:szCs w:val="24"/>
              </w:rPr>
              <w:t>There has initially been positive feedback from patients mainly for the reduction in journeys to the practice. The practice has noticed a considerable reduction in the number of face to face contacts from patients and the reduction in the repeat prescription workload.</w:t>
            </w:r>
          </w:p>
          <w:p w:rsidR="00CA7EA8" w:rsidRPr="0021156C" w:rsidRDefault="00CA7EA8" w:rsidP="00F87864">
            <w:pPr>
              <w:pStyle w:val="NoSpacing"/>
              <w:ind w:left="720"/>
              <w:rPr>
                <w:rFonts w:ascii="Arial" w:hAnsi="Arial" w:cs="Arial"/>
                <w:sz w:val="24"/>
                <w:szCs w:val="24"/>
              </w:rPr>
            </w:pPr>
          </w:p>
          <w:p w:rsidR="00CA7EA8" w:rsidRPr="0021156C" w:rsidRDefault="00CA7EA8" w:rsidP="00CA7EA8">
            <w:pPr>
              <w:pStyle w:val="NoSpacing"/>
              <w:ind w:left="720"/>
              <w:rPr>
                <w:rFonts w:ascii="Arial" w:hAnsi="Arial" w:cs="Arial"/>
                <w:b/>
                <w:sz w:val="24"/>
                <w:szCs w:val="24"/>
              </w:rPr>
            </w:pPr>
            <w:r w:rsidRPr="0021156C">
              <w:rPr>
                <w:rFonts w:ascii="Arial" w:hAnsi="Arial" w:cs="Arial"/>
                <w:b/>
                <w:sz w:val="24"/>
                <w:szCs w:val="24"/>
              </w:rPr>
              <w:t>4.4 Press Coverage</w:t>
            </w:r>
          </w:p>
          <w:p w:rsidR="0021156C" w:rsidRPr="0021156C" w:rsidRDefault="00CA7EA8" w:rsidP="00F87864">
            <w:pPr>
              <w:pStyle w:val="NoSpacing"/>
              <w:ind w:left="720"/>
              <w:rPr>
                <w:rFonts w:ascii="Arial" w:hAnsi="Arial" w:cs="Arial"/>
                <w:sz w:val="24"/>
                <w:szCs w:val="24"/>
              </w:rPr>
            </w:pPr>
            <w:r w:rsidRPr="0021156C">
              <w:rPr>
                <w:rFonts w:ascii="Arial" w:hAnsi="Arial" w:cs="Arial"/>
                <w:sz w:val="24"/>
                <w:szCs w:val="24"/>
              </w:rPr>
              <w:t>Following local problems with the</w:t>
            </w:r>
            <w:r w:rsidR="0021156C" w:rsidRPr="0021156C">
              <w:rPr>
                <w:rFonts w:ascii="Arial" w:hAnsi="Arial" w:cs="Arial"/>
                <w:sz w:val="24"/>
                <w:szCs w:val="24"/>
              </w:rPr>
              <w:t xml:space="preserve"> Press misquoting GP practice comments and incorrect reporting, Mid Essex CCG and NHSE LAT have collectively contacted the Press to advise and correct the misconception of Health Services in the area. Mid Essex CCG have also appointed a new person to deal with press issues.</w:t>
            </w:r>
          </w:p>
          <w:p w:rsidR="0021156C" w:rsidRPr="0021156C" w:rsidRDefault="00F87864" w:rsidP="0021156C">
            <w:pPr>
              <w:pStyle w:val="NoSpacing"/>
              <w:ind w:left="720"/>
              <w:rPr>
                <w:rFonts w:ascii="Arial" w:hAnsi="Arial" w:cs="Arial"/>
                <w:sz w:val="24"/>
                <w:szCs w:val="24"/>
              </w:rPr>
            </w:pPr>
            <w:r w:rsidRPr="0021156C">
              <w:rPr>
                <w:rFonts w:ascii="Arial" w:hAnsi="Arial" w:cs="Arial"/>
                <w:sz w:val="24"/>
                <w:szCs w:val="24"/>
              </w:rPr>
              <w:t xml:space="preserve">  </w:t>
            </w:r>
          </w:p>
        </w:tc>
        <w:tc>
          <w:tcPr>
            <w:tcW w:w="1337" w:type="dxa"/>
          </w:tcPr>
          <w:p w:rsidR="00086A16" w:rsidRPr="0021156C" w:rsidRDefault="00086A16" w:rsidP="003E70F0">
            <w:pPr>
              <w:pStyle w:val="NoSpacing"/>
              <w:rPr>
                <w:rFonts w:ascii="Arial" w:hAnsi="Arial" w:cs="Arial"/>
                <w:sz w:val="24"/>
                <w:szCs w:val="24"/>
              </w:rPr>
            </w:pPr>
          </w:p>
        </w:tc>
      </w:tr>
      <w:tr w:rsidR="00086A16" w:rsidRPr="0021156C" w:rsidTr="00086A16">
        <w:tc>
          <w:tcPr>
            <w:tcW w:w="718" w:type="dxa"/>
          </w:tcPr>
          <w:p w:rsidR="00086A16" w:rsidRPr="0021156C" w:rsidRDefault="0021156C" w:rsidP="00086A16">
            <w:pPr>
              <w:pStyle w:val="NoSpacing"/>
              <w:jc w:val="center"/>
              <w:rPr>
                <w:rFonts w:ascii="Arial" w:hAnsi="Arial" w:cs="Arial"/>
                <w:b/>
                <w:sz w:val="24"/>
                <w:szCs w:val="24"/>
              </w:rPr>
            </w:pPr>
            <w:r w:rsidRPr="0021156C">
              <w:rPr>
                <w:rFonts w:ascii="Arial" w:hAnsi="Arial" w:cs="Arial"/>
                <w:b/>
                <w:sz w:val="24"/>
                <w:szCs w:val="24"/>
              </w:rPr>
              <w:lastRenderedPageBreak/>
              <w:t>5</w:t>
            </w:r>
          </w:p>
        </w:tc>
        <w:tc>
          <w:tcPr>
            <w:tcW w:w="7187" w:type="dxa"/>
          </w:tcPr>
          <w:p w:rsidR="00086A16" w:rsidRPr="0021156C" w:rsidRDefault="0021156C" w:rsidP="003E70F0">
            <w:pPr>
              <w:pStyle w:val="NoSpacing"/>
              <w:rPr>
                <w:rFonts w:ascii="Arial" w:hAnsi="Arial" w:cs="Arial"/>
                <w:b/>
                <w:sz w:val="24"/>
                <w:szCs w:val="24"/>
              </w:rPr>
            </w:pPr>
            <w:r w:rsidRPr="0021156C">
              <w:rPr>
                <w:rFonts w:ascii="Arial" w:hAnsi="Arial" w:cs="Arial"/>
                <w:b/>
                <w:sz w:val="24"/>
                <w:szCs w:val="24"/>
              </w:rPr>
              <w:t>Group Business</w:t>
            </w:r>
          </w:p>
          <w:p w:rsidR="0021156C" w:rsidRPr="0021156C" w:rsidRDefault="0021156C" w:rsidP="0021156C">
            <w:pPr>
              <w:pStyle w:val="NoSpacing"/>
              <w:ind w:left="720"/>
              <w:rPr>
                <w:rFonts w:ascii="Arial" w:hAnsi="Arial" w:cs="Arial"/>
                <w:sz w:val="24"/>
                <w:szCs w:val="24"/>
              </w:rPr>
            </w:pPr>
            <w:r w:rsidRPr="0021156C">
              <w:rPr>
                <w:rFonts w:ascii="Arial" w:hAnsi="Arial" w:cs="Arial"/>
                <w:sz w:val="24"/>
                <w:szCs w:val="24"/>
              </w:rPr>
              <w:t>Matters in the Business plan were discussed and it was agreed that the practice would verbally update the group at each meeting.</w:t>
            </w:r>
          </w:p>
          <w:p w:rsidR="0021156C" w:rsidRPr="0021156C" w:rsidRDefault="0021156C" w:rsidP="0021156C">
            <w:pPr>
              <w:pStyle w:val="NoSpacing"/>
              <w:ind w:left="720"/>
              <w:rPr>
                <w:rFonts w:ascii="Arial" w:hAnsi="Arial" w:cs="Arial"/>
                <w:sz w:val="24"/>
                <w:szCs w:val="24"/>
              </w:rPr>
            </w:pPr>
          </w:p>
        </w:tc>
        <w:tc>
          <w:tcPr>
            <w:tcW w:w="1337" w:type="dxa"/>
          </w:tcPr>
          <w:p w:rsidR="00086A16" w:rsidRPr="0021156C" w:rsidRDefault="00086A16" w:rsidP="003E70F0">
            <w:pPr>
              <w:pStyle w:val="NoSpacing"/>
              <w:rPr>
                <w:rFonts w:ascii="Arial" w:hAnsi="Arial" w:cs="Arial"/>
                <w:sz w:val="24"/>
                <w:szCs w:val="24"/>
              </w:rPr>
            </w:pPr>
          </w:p>
          <w:p w:rsidR="0021156C" w:rsidRPr="0021156C" w:rsidRDefault="0021156C" w:rsidP="003E70F0">
            <w:pPr>
              <w:pStyle w:val="NoSpacing"/>
              <w:rPr>
                <w:rFonts w:ascii="Arial" w:hAnsi="Arial" w:cs="Arial"/>
                <w:sz w:val="24"/>
                <w:szCs w:val="24"/>
              </w:rPr>
            </w:pPr>
          </w:p>
          <w:p w:rsidR="0021156C" w:rsidRPr="0021156C" w:rsidRDefault="0021156C" w:rsidP="003E70F0">
            <w:pPr>
              <w:pStyle w:val="NoSpacing"/>
              <w:rPr>
                <w:rFonts w:ascii="Arial" w:hAnsi="Arial" w:cs="Arial"/>
                <w:sz w:val="24"/>
                <w:szCs w:val="24"/>
              </w:rPr>
            </w:pPr>
            <w:r w:rsidRPr="0021156C">
              <w:rPr>
                <w:rFonts w:ascii="Arial" w:hAnsi="Arial" w:cs="Arial"/>
                <w:sz w:val="24"/>
                <w:szCs w:val="24"/>
              </w:rPr>
              <w:t>John</w:t>
            </w:r>
          </w:p>
        </w:tc>
      </w:tr>
      <w:tr w:rsidR="00086A16" w:rsidRPr="0021156C" w:rsidTr="005E1827">
        <w:trPr>
          <w:trHeight w:val="6369"/>
        </w:trPr>
        <w:tc>
          <w:tcPr>
            <w:tcW w:w="718" w:type="dxa"/>
          </w:tcPr>
          <w:p w:rsidR="00086A16" w:rsidRPr="0021156C" w:rsidRDefault="0021156C" w:rsidP="00086A16">
            <w:pPr>
              <w:pStyle w:val="NoSpacing"/>
              <w:jc w:val="center"/>
              <w:rPr>
                <w:rFonts w:ascii="Arial" w:hAnsi="Arial" w:cs="Arial"/>
                <w:b/>
                <w:sz w:val="24"/>
                <w:szCs w:val="24"/>
              </w:rPr>
            </w:pPr>
            <w:r w:rsidRPr="0021156C">
              <w:rPr>
                <w:rFonts w:ascii="Arial" w:hAnsi="Arial" w:cs="Arial"/>
                <w:b/>
                <w:sz w:val="24"/>
                <w:szCs w:val="24"/>
              </w:rPr>
              <w:lastRenderedPageBreak/>
              <w:t>6</w:t>
            </w:r>
          </w:p>
        </w:tc>
        <w:tc>
          <w:tcPr>
            <w:tcW w:w="7187" w:type="dxa"/>
          </w:tcPr>
          <w:p w:rsidR="00086A16" w:rsidRDefault="0021156C" w:rsidP="0021156C">
            <w:pPr>
              <w:pStyle w:val="NoSpacing"/>
              <w:rPr>
                <w:rFonts w:ascii="Arial" w:hAnsi="Arial" w:cs="Arial"/>
                <w:b/>
                <w:sz w:val="24"/>
                <w:szCs w:val="24"/>
              </w:rPr>
            </w:pPr>
            <w:r w:rsidRPr="0021156C">
              <w:rPr>
                <w:rFonts w:ascii="Arial" w:hAnsi="Arial" w:cs="Arial"/>
                <w:b/>
                <w:sz w:val="24"/>
                <w:szCs w:val="24"/>
              </w:rPr>
              <w:t>Any other Business</w:t>
            </w:r>
          </w:p>
          <w:p w:rsidR="0021156C" w:rsidRDefault="00D01085" w:rsidP="0021156C">
            <w:pPr>
              <w:pStyle w:val="NoSpacing"/>
              <w:ind w:left="720"/>
              <w:rPr>
                <w:rFonts w:ascii="Arial" w:hAnsi="Arial" w:cs="Arial"/>
                <w:sz w:val="24"/>
                <w:szCs w:val="24"/>
              </w:rPr>
            </w:pPr>
            <w:r w:rsidRPr="00D01085">
              <w:rPr>
                <w:rFonts w:ascii="Arial" w:hAnsi="Arial" w:cs="Arial"/>
                <w:b/>
                <w:sz w:val="24"/>
                <w:szCs w:val="24"/>
              </w:rPr>
              <w:t>6.1</w:t>
            </w:r>
            <w:r>
              <w:rPr>
                <w:rFonts w:ascii="Arial" w:hAnsi="Arial" w:cs="Arial"/>
                <w:sz w:val="24"/>
                <w:szCs w:val="24"/>
              </w:rPr>
              <w:t xml:space="preserve"> </w:t>
            </w:r>
            <w:r w:rsidR="0021156C">
              <w:rPr>
                <w:rFonts w:ascii="Arial" w:hAnsi="Arial" w:cs="Arial"/>
                <w:sz w:val="24"/>
                <w:szCs w:val="24"/>
              </w:rPr>
              <w:t xml:space="preserve">Brian Procter advised that he had been in contact with Steve </w:t>
            </w:r>
            <w:proofErr w:type="spellStart"/>
            <w:r w:rsidR="0021156C">
              <w:rPr>
                <w:rFonts w:ascii="Arial" w:hAnsi="Arial" w:cs="Arial"/>
                <w:sz w:val="24"/>
                <w:szCs w:val="24"/>
              </w:rPr>
              <w:t>Burtrand</w:t>
            </w:r>
            <w:proofErr w:type="spellEnd"/>
            <w:r w:rsidR="0021156C">
              <w:rPr>
                <w:rFonts w:ascii="Arial" w:hAnsi="Arial" w:cs="Arial"/>
                <w:sz w:val="24"/>
                <w:szCs w:val="24"/>
              </w:rPr>
              <w:t xml:space="preserve"> and advised that Steve was hoping to attend future meetings and was willing to resume the role of Secretary. Brian advised that </w:t>
            </w:r>
            <w:r>
              <w:rPr>
                <w:rFonts w:ascii="Arial" w:hAnsi="Arial" w:cs="Arial"/>
                <w:sz w:val="24"/>
                <w:szCs w:val="24"/>
              </w:rPr>
              <w:t xml:space="preserve">if the group agreed </w:t>
            </w:r>
            <w:r w:rsidR="0021156C">
              <w:rPr>
                <w:rFonts w:ascii="Arial" w:hAnsi="Arial" w:cs="Arial"/>
                <w:sz w:val="24"/>
                <w:szCs w:val="24"/>
              </w:rPr>
              <w:t>he would be meeting Steve shortly and would</w:t>
            </w:r>
            <w:r>
              <w:rPr>
                <w:rFonts w:ascii="Arial" w:hAnsi="Arial" w:cs="Arial"/>
                <w:sz w:val="24"/>
                <w:szCs w:val="24"/>
              </w:rPr>
              <w:t xml:space="preserve"> raise the subject with him. The Group agreed the proposal.</w:t>
            </w:r>
          </w:p>
          <w:p w:rsidR="00D01085" w:rsidRDefault="00D01085" w:rsidP="0021156C">
            <w:pPr>
              <w:pStyle w:val="NoSpacing"/>
              <w:ind w:left="720"/>
              <w:rPr>
                <w:rFonts w:ascii="Arial" w:hAnsi="Arial" w:cs="Arial"/>
                <w:sz w:val="24"/>
                <w:szCs w:val="24"/>
              </w:rPr>
            </w:pPr>
          </w:p>
          <w:p w:rsidR="00D01085" w:rsidRPr="00D01085" w:rsidRDefault="00D01085" w:rsidP="0021156C">
            <w:pPr>
              <w:pStyle w:val="NoSpacing"/>
              <w:ind w:left="720"/>
              <w:rPr>
                <w:rFonts w:ascii="Arial" w:hAnsi="Arial" w:cs="Arial"/>
                <w:b/>
                <w:sz w:val="24"/>
                <w:szCs w:val="24"/>
              </w:rPr>
            </w:pPr>
            <w:r w:rsidRPr="00D01085">
              <w:rPr>
                <w:rFonts w:ascii="Arial" w:hAnsi="Arial" w:cs="Arial"/>
                <w:b/>
                <w:sz w:val="24"/>
                <w:szCs w:val="24"/>
              </w:rPr>
              <w:t>6.2 Future of the Group</w:t>
            </w:r>
          </w:p>
          <w:p w:rsidR="00D01085" w:rsidRDefault="00D01085" w:rsidP="0021156C">
            <w:pPr>
              <w:pStyle w:val="NoSpacing"/>
              <w:ind w:left="720"/>
              <w:rPr>
                <w:rFonts w:ascii="Arial" w:hAnsi="Arial" w:cs="Arial"/>
                <w:sz w:val="24"/>
                <w:szCs w:val="24"/>
              </w:rPr>
            </w:pPr>
            <w:r>
              <w:rPr>
                <w:rFonts w:ascii="Arial" w:hAnsi="Arial" w:cs="Arial"/>
                <w:sz w:val="24"/>
                <w:szCs w:val="24"/>
              </w:rPr>
              <w:t>With so few members the future of the group was raised. It was also noted that the practice had received very little re-imbursement from NHSE LAT for the work undertaken in 2012-13 and the outcome for the work for 2013-14 was still unknown.</w:t>
            </w:r>
          </w:p>
          <w:p w:rsidR="00D01085" w:rsidRDefault="00D01085" w:rsidP="0021156C">
            <w:pPr>
              <w:pStyle w:val="NoSpacing"/>
              <w:ind w:left="720"/>
              <w:rPr>
                <w:rFonts w:ascii="Arial" w:hAnsi="Arial" w:cs="Arial"/>
                <w:sz w:val="24"/>
                <w:szCs w:val="24"/>
              </w:rPr>
            </w:pPr>
            <w:r>
              <w:rPr>
                <w:rFonts w:ascii="Arial" w:hAnsi="Arial" w:cs="Arial"/>
                <w:sz w:val="24"/>
                <w:szCs w:val="24"/>
              </w:rPr>
              <w:t>Brian expressed that he felt the group should continue and fresh efforts made to increase the membership.</w:t>
            </w:r>
          </w:p>
          <w:p w:rsidR="00D01085" w:rsidRDefault="00D01085" w:rsidP="0021156C">
            <w:pPr>
              <w:pStyle w:val="NoSpacing"/>
              <w:ind w:left="720"/>
              <w:rPr>
                <w:rFonts w:ascii="Arial" w:hAnsi="Arial" w:cs="Arial"/>
                <w:sz w:val="24"/>
                <w:szCs w:val="24"/>
              </w:rPr>
            </w:pPr>
          </w:p>
          <w:p w:rsidR="00D01085" w:rsidRPr="00D01085" w:rsidRDefault="00D01085" w:rsidP="0021156C">
            <w:pPr>
              <w:pStyle w:val="NoSpacing"/>
              <w:ind w:left="720"/>
              <w:rPr>
                <w:rFonts w:ascii="Arial" w:hAnsi="Arial" w:cs="Arial"/>
                <w:b/>
                <w:sz w:val="24"/>
                <w:szCs w:val="24"/>
              </w:rPr>
            </w:pPr>
            <w:r w:rsidRPr="00D01085">
              <w:rPr>
                <w:rFonts w:ascii="Arial" w:hAnsi="Arial" w:cs="Arial"/>
                <w:b/>
                <w:sz w:val="24"/>
                <w:szCs w:val="24"/>
              </w:rPr>
              <w:t>6.3 Patient Concern</w:t>
            </w:r>
          </w:p>
          <w:p w:rsidR="005E1827" w:rsidRDefault="00D01085" w:rsidP="0021156C">
            <w:pPr>
              <w:pStyle w:val="NoSpacing"/>
              <w:ind w:left="720"/>
              <w:rPr>
                <w:rFonts w:ascii="Arial" w:hAnsi="Arial" w:cs="Arial"/>
                <w:sz w:val="24"/>
                <w:szCs w:val="24"/>
              </w:rPr>
            </w:pPr>
            <w:r>
              <w:rPr>
                <w:rFonts w:ascii="Arial" w:hAnsi="Arial" w:cs="Arial"/>
                <w:sz w:val="24"/>
                <w:szCs w:val="24"/>
              </w:rPr>
              <w:t>George Lloyd, a new group member, wished to r</w:t>
            </w:r>
            <w:r w:rsidR="005E1827">
              <w:rPr>
                <w:rFonts w:ascii="Arial" w:hAnsi="Arial" w:cs="Arial"/>
                <w:sz w:val="24"/>
                <w:szCs w:val="24"/>
              </w:rPr>
              <w:t>aise two issues sent by e-mail.</w:t>
            </w:r>
          </w:p>
          <w:p w:rsidR="00D01085" w:rsidRDefault="00D01085" w:rsidP="0021156C">
            <w:pPr>
              <w:pStyle w:val="NoSpacing"/>
              <w:ind w:left="720"/>
              <w:rPr>
                <w:rFonts w:ascii="Arial" w:hAnsi="Arial" w:cs="Arial"/>
                <w:sz w:val="24"/>
                <w:szCs w:val="24"/>
              </w:rPr>
            </w:pPr>
            <w:r>
              <w:rPr>
                <w:rFonts w:ascii="Arial" w:hAnsi="Arial" w:cs="Arial"/>
                <w:sz w:val="24"/>
                <w:szCs w:val="24"/>
              </w:rPr>
              <w:t>The issues are:</w:t>
            </w:r>
          </w:p>
          <w:p w:rsidR="00D01085" w:rsidRDefault="00D01085" w:rsidP="0021156C">
            <w:pPr>
              <w:pStyle w:val="NoSpacing"/>
              <w:ind w:left="720"/>
              <w:rPr>
                <w:rFonts w:ascii="Arial" w:hAnsi="Arial" w:cs="Arial"/>
                <w:sz w:val="24"/>
                <w:szCs w:val="24"/>
              </w:rPr>
            </w:pPr>
            <w:r>
              <w:rPr>
                <w:rFonts w:ascii="Arial" w:hAnsi="Arial" w:cs="Arial"/>
                <w:sz w:val="24"/>
                <w:szCs w:val="24"/>
              </w:rPr>
              <w:t>6.3.1 Repeat Prescriptions</w:t>
            </w:r>
          </w:p>
          <w:p w:rsidR="00D01085" w:rsidRDefault="00D01085" w:rsidP="0021156C">
            <w:pPr>
              <w:pStyle w:val="NoSpacing"/>
              <w:ind w:left="720"/>
              <w:rPr>
                <w:rFonts w:ascii="Arial" w:hAnsi="Arial" w:cs="Arial"/>
                <w:sz w:val="24"/>
                <w:szCs w:val="24"/>
              </w:rPr>
            </w:pPr>
            <w:r>
              <w:rPr>
                <w:rFonts w:ascii="Arial" w:hAnsi="Arial" w:cs="Arial"/>
                <w:sz w:val="24"/>
                <w:szCs w:val="24"/>
              </w:rPr>
              <w:t>6.3.2 District Nurse Appointments</w:t>
            </w:r>
          </w:p>
          <w:p w:rsidR="005E1827" w:rsidRDefault="005E1827" w:rsidP="0021156C">
            <w:pPr>
              <w:pStyle w:val="NoSpacing"/>
              <w:ind w:left="720"/>
              <w:rPr>
                <w:rFonts w:ascii="Arial" w:hAnsi="Arial" w:cs="Arial"/>
                <w:sz w:val="24"/>
                <w:szCs w:val="24"/>
              </w:rPr>
            </w:pPr>
          </w:p>
          <w:p w:rsidR="00D01085" w:rsidRPr="0021156C" w:rsidRDefault="00D01085" w:rsidP="0021156C">
            <w:pPr>
              <w:pStyle w:val="NoSpacing"/>
              <w:ind w:left="720"/>
              <w:rPr>
                <w:rFonts w:ascii="Arial" w:hAnsi="Arial" w:cs="Arial"/>
                <w:sz w:val="24"/>
                <w:szCs w:val="24"/>
              </w:rPr>
            </w:pPr>
            <w:r>
              <w:rPr>
                <w:rFonts w:ascii="Arial" w:hAnsi="Arial" w:cs="Arial"/>
                <w:sz w:val="24"/>
                <w:szCs w:val="24"/>
              </w:rPr>
              <w:t xml:space="preserve">The Chair </w:t>
            </w:r>
            <w:r w:rsidR="005E1827">
              <w:rPr>
                <w:rFonts w:ascii="Arial" w:hAnsi="Arial" w:cs="Arial"/>
                <w:sz w:val="24"/>
                <w:szCs w:val="24"/>
              </w:rPr>
              <w:t xml:space="preserve">commented </w:t>
            </w:r>
            <w:r>
              <w:rPr>
                <w:rFonts w:ascii="Arial" w:hAnsi="Arial" w:cs="Arial"/>
                <w:sz w:val="24"/>
                <w:szCs w:val="24"/>
              </w:rPr>
              <w:t>that both the issues raised were outside the Terms of reference for the group</w:t>
            </w:r>
            <w:r w:rsidR="005E1827">
              <w:rPr>
                <w:rFonts w:ascii="Arial" w:hAnsi="Arial" w:cs="Arial"/>
                <w:sz w:val="24"/>
                <w:szCs w:val="24"/>
              </w:rPr>
              <w:t>.</w:t>
            </w:r>
            <w:r>
              <w:rPr>
                <w:rFonts w:ascii="Arial" w:hAnsi="Arial" w:cs="Arial"/>
                <w:sz w:val="24"/>
                <w:szCs w:val="24"/>
              </w:rPr>
              <w:t xml:space="preserve"> </w:t>
            </w:r>
            <w:r w:rsidR="005E1827">
              <w:rPr>
                <w:rFonts w:ascii="Arial" w:hAnsi="Arial" w:cs="Arial"/>
                <w:sz w:val="24"/>
                <w:szCs w:val="24"/>
              </w:rPr>
              <w:t xml:space="preserve">6.3.1 </w:t>
            </w:r>
            <w:r>
              <w:rPr>
                <w:rFonts w:ascii="Arial" w:hAnsi="Arial" w:cs="Arial"/>
                <w:sz w:val="24"/>
                <w:szCs w:val="24"/>
              </w:rPr>
              <w:t>should be rai</w:t>
            </w:r>
            <w:r w:rsidR="005E1827">
              <w:rPr>
                <w:rFonts w:ascii="Arial" w:hAnsi="Arial" w:cs="Arial"/>
                <w:sz w:val="24"/>
                <w:szCs w:val="24"/>
              </w:rPr>
              <w:t xml:space="preserve">sed directly with the practice giving specifics details. 6.3.2 </w:t>
            </w:r>
            <w:proofErr w:type="gramStart"/>
            <w:r w:rsidR="005E1827">
              <w:rPr>
                <w:rFonts w:ascii="Arial" w:hAnsi="Arial" w:cs="Arial"/>
                <w:sz w:val="24"/>
                <w:szCs w:val="24"/>
              </w:rPr>
              <w:t>should</w:t>
            </w:r>
            <w:proofErr w:type="gramEnd"/>
            <w:r w:rsidR="005E1827">
              <w:rPr>
                <w:rFonts w:ascii="Arial" w:hAnsi="Arial" w:cs="Arial"/>
                <w:sz w:val="24"/>
                <w:szCs w:val="24"/>
              </w:rPr>
              <w:t xml:space="preserve"> be raised with the District Nurse service again giving specific details.</w:t>
            </w:r>
          </w:p>
          <w:p w:rsidR="0021156C" w:rsidRPr="0021156C" w:rsidRDefault="0021156C" w:rsidP="0021156C">
            <w:pPr>
              <w:pStyle w:val="NoSpacing"/>
              <w:rPr>
                <w:rFonts w:ascii="Arial" w:hAnsi="Arial" w:cs="Arial"/>
                <w:sz w:val="24"/>
                <w:szCs w:val="24"/>
              </w:rPr>
            </w:pPr>
          </w:p>
        </w:tc>
        <w:tc>
          <w:tcPr>
            <w:tcW w:w="1337" w:type="dxa"/>
          </w:tcPr>
          <w:p w:rsidR="00086A16" w:rsidRDefault="00086A16" w:rsidP="003E70F0">
            <w:pPr>
              <w:pStyle w:val="NoSpacing"/>
              <w:rPr>
                <w:rFonts w:ascii="Arial" w:hAnsi="Arial" w:cs="Arial"/>
                <w:sz w:val="24"/>
                <w:szCs w:val="24"/>
              </w:rPr>
            </w:pPr>
          </w:p>
          <w:p w:rsidR="00D01085" w:rsidRDefault="00D01085" w:rsidP="003E70F0">
            <w:pPr>
              <w:pStyle w:val="NoSpacing"/>
              <w:rPr>
                <w:rFonts w:ascii="Arial" w:hAnsi="Arial" w:cs="Arial"/>
                <w:sz w:val="24"/>
                <w:szCs w:val="24"/>
              </w:rPr>
            </w:pPr>
          </w:p>
          <w:p w:rsidR="00D01085" w:rsidRPr="0021156C" w:rsidRDefault="00D01085" w:rsidP="003E70F0">
            <w:pPr>
              <w:pStyle w:val="NoSpacing"/>
              <w:rPr>
                <w:rFonts w:ascii="Arial" w:hAnsi="Arial" w:cs="Arial"/>
                <w:sz w:val="24"/>
                <w:szCs w:val="24"/>
              </w:rPr>
            </w:pPr>
            <w:r>
              <w:rPr>
                <w:rFonts w:ascii="Arial" w:hAnsi="Arial" w:cs="Arial"/>
                <w:sz w:val="24"/>
                <w:szCs w:val="24"/>
              </w:rPr>
              <w:t>Brian</w:t>
            </w:r>
          </w:p>
        </w:tc>
      </w:tr>
      <w:tr w:rsidR="005E1827" w:rsidTr="005E1827">
        <w:tc>
          <w:tcPr>
            <w:tcW w:w="718" w:type="dxa"/>
          </w:tcPr>
          <w:p w:rsidR="005E1827" w:rsidRDefault="005E1827" w:rsidP="005E1827">
            <w:pPr>
              <w:jc w:val="center"/>
              <w:rPr>
                <w:rFonts w:ascii="Arial" w:eastAsia="Times New Roman" w:hAnsi="Arial" w:cs="Arial"/>
                <w:b/>
                <w:sz w:val="24"/>
                <w:szCs w:val="24"/>
                <w:lang w:eastAsia="en-US"/>
              </w:rPr>
            </w:pPr>
            <w:r>
              <w:rPr>
                <w:rFonts w:ascii="Arial" w:eastAsia="Times New Roman" w:hAnsi="Arial" w:cs="Arial"/>
                <w:b/>
                <w:sz w:val="24"/>
                <w:szCs w:val="24"/>
                <w:lang w:eastAsia="en-US"/>
              </w:rPr>
              <w:t>7</w:t>
            </w:r>
          </w:p>
        </w:tc>
        <w:tc>
          <w:tcPr>
            <w:tcW w:w="7187" w:type="dxa"/>
          </w:tcPr>
          <w:p w:rsidR="005E1827" w:rsidRDefault="005E1827">
            <w:pPr>
              <w:rPr>
                <w:rFonts w:ascii="Arial" w:eastAsia="Times New Roman" w:hAnsi="Arial" w:cs="Arial"/>
                <w:b/>
                <w:sz w:val="24"/>
                <w:szCs w:val="24"/>
                <w:lang w:eastAsia="en-US"/>
              </w:rPr>
            </w:pPr>
            <w:r>
              <w:rPr>
                <w:rFonts w:ascii="Arial" w:eastAsia="Times New Roman" w:hAnsi="Arial" w:cs="Arial"/>
                <w:b/>
                <w:sz w:val="24"/>
                <w:szCs w:val="24"/>
                <w:lang w:eastAsia="en-US"/>
              </w:rPr>
              <w:t>Date of Next Meeting</w:t>
            </w:r>
          </w:p>
          <w:p w:rsidR="005E1827" w:rsidRDefault="005E1827" w:rsidP="005E1827">
            <w:pPr>
              <w:ind w:left="720"/>
              <w:rPr>
                <w:rFonts w:ascii="Arial" w:eastAsia="Times New Roman" w:hAnsi="Arial" w:cs="Arial"/>
                <w:sz w:val="24"/>
                <w:szCs w:val="24"/>
                <w:lang w:eastAsia="en-US"/>
              </w:rPr>
            </w:pPr>
            <w:r w:rsidRPr="005E1827">
              <w:rPr>
                <w:rFonts w:ascii="Arial" w:eastAsia="Times New Roman" w:hAnsi="Arial" w:cs="Arial"/>
                <w:sz w:val="24"/>
                <w:szCs w:val="24"/>
                <w:lang w:eastAsia="en-US"/>
              </w:rPr>
              <w:t xml:space="preserve">The </w:t>
            </w:r>
            <w:r>
              <w:rPr>
                <w:rFonts w:ascii="Arial" w:eastAsia="Times New Roman" w:hAnsi="Arial" w:cs="Arial"/>
                <w:sz w:val="24"/>
                <w:szCs w:val="24"/>
                <w:lang w:eastAsia="en-US"/>
              </w:rPr>
              <w:t xml:space="preserve">date of the </w:t>
            </w:r>
            <w:r w:rsidRPr="005E1827">
              <w:rPr>
                <w:rFonts w:ascii="Arial" w:eastAsia="Times New Roman" w:hAnsi="Arial" w:cs="Arial"/>
                <w:sz w:val="24"/>
                <w:szCs w:val="24"/>
                <w:lang w:eastAsia="en-US"/>
              </w:rPr>
              <w:t>next</w:t>
            </w:r>
            <w:r>
              <w:rPr>
                <w:rFonts w:ascii="Arial" w:eastAsia="Times New Roman" w:hAnsi="Arial" w:cs="Arial"/>
                <w:sz w:val="24"/>
                <w:szCs w:val="24"/>
                <w:lang w:eastAsia="en-US"/>
              </w:rPr>
              <w:t xml:space="preserve"> meeting was provisional booked for:</w:t>
            </w:r>
          </w:p>
          <w:p w:rsidR="005E1827" w:rsidRDefault="005E1827" w:rsidP="005E1827">
            <w:pPr>
              <w:ind w:left="720"/>
              <w:rPr>
                <w:rFonts w:ascii="Arial" w:eastAsia="Times New Roman" w:hAnsi="Arial" w:cs="Arial"/>
                <w:sz w:val="24"/>
                <w:szCs w:val="24"/>
                <w:lang w:eastAsia="en-US"/>
              </w:rPr>
            </w:pPr>
            <w:r>
              <w:rPr>
                <w:rFonts w:ascii="Arial" w:eastAsia="Times New Roman" w:hAnsi="Arial" w:cs="Arial"/>
                <w:sz w:val="24"/>
                <w:szCs w:val="24"/>
                <w:lang w:eastAsia="en-US"/>
              </w:rPr>
              <w:t>12</w:t>
            </w:r>
            <w:r w:rsidRPr="005E1827">
              <w:rPr>
                <w:rFonts w:ascii="Arial" w:eastAsia="Times New Roman" w:hAnsi="Arial" w:cs="Arial"/>
                <w:sz w:val="24"/>
                <w:szCs w:val="24"/>
                <w:vertAlign w:val="superscript"/>
                <w:lang w:eastAsia="en-US"/>
              </w:rPr>
              <w:t>th</w:t>
            </w:r>
            <w:r>
              <w:rPr>
                <w:rFonts w:ascii="Arial" w:eastAsia="Times New Roman" w:hAnsi="Arial" w:cs="Arial"/>
                <w:sz w:val="24"/>
                <w:szCs w:val="24"/>
                <w:lang w:eastAsia="en-US"/>
              </w:rPr>
              <w:t xml:space="preserve"> June 2014 at 14:30 at The Witham Health Centre. The date and time would be confirmed at later date.</w:t>
            </w:r>
          </w:p>
          <w:p w:rsidR="005E1827" w:rsidRPr="005E1827" w:rsidRDefault="005E1827" w:rsidP="005E1827">
            <w:pPr>
              <w:ind w:left="720"/>
              <w:rPr>
                <w:rFonts w:ascii="Arial" w:eastAsia="Times New Roman" w:hAnsi="Arial" w:cs="Arial"/>
                <w:sz w:val="24"/>
                <w:szCs w:val="24"/>
                <w:lang w:eastAsia="en-US"/>
              </w:rPr>
            </w:pPr>
            <w:r>
              <w:rPr>
                <w:rFonts w:ascii="Arial" w:eastAsia="Times New Roman" w:hAnsi="Arial" w:cs="Arial"/>
                <w:sz w:val="24"/>
                <w:szCs w:val="24"/>
                <w:lang w:eastAsia="en-US"/>
              </w:rPr>
              <w:t xml:space="preserve"> </w:t>
            </w:r>
            <w:r w:rsidRPr="005E1827">
              <w:rPr>
                <w:rFonts w:ascii="Arial" w:eastAsia="Times New Roman" w:hAnsi="Arial" w:cs="Arial"/>
                <w:sz w:val="24"/>
                <w:szCs w:val="24"/>
                <w:lang w:eastAsia="en-US"/>
              </w:rPr>
              <w:t xml:space="preserve"> </w:t>
            </w:r>
          </w:p>
        </w:tc>
        <w:tc>
          <w:tcPr>
            <w:tcW w:w="1337" w:type="dxa"/>
          </w:tcPr>
          <w:p w:rsidR="005E1827" w:rsidRDefault="005E1827">
            <w:pPr>
              <w:rPr>
                <w:rFonts w:ascii="Arial" w:eastAsia="Times New Roman" w:hAnsi="Arial" w:cs="Arial"/>
                <w:b/>
                <w:sz w:val="24"/>
                <w:szCs w:val="24"/>
                <w:lang w:eastAsia="en-US"/>
              </w:rPr>
            </w:pPr>
          </w:p>
        </w:tc>
      </w:tr>
    </w:tbl>
    <w:p w:rsidR="005E1827" w:rsidRDefault="005E1827">
      <w:pPr>
        <w:rPr>
          <w:rFonts w:ascii="Arial" w:eastAsia="Times New Roman" w:hAnsi="Arial" w:cs="Arial"/>
          <w:b/>
          <w:sz w:val="24"/>
          <w:szCs w:val="24"/>
          <w:lang w:eastAsia="en-US"/>
        </w:rPr>
      </w:pPr>
    </w:p>
    <w:p w:rsidR="005E1827" w:rsidRDefault="005E1827">
      <w:pPr>
        <w:rPr>
          <w:rFonts w:ascii="Arial" w:eastAsia="Times New Roman" w:hAnsi="Arial" w:cs="Arial"/>
          <w:b/>
          <w:sz w:val="24"/>
          <w:szCs w:val="24"/>
          <w:lang w:eastAsia="en-US"/>
        </w:rPr>
      </w:pPr>
      <w:r>
        <w:rPr>
          <w:rFonts w:ascii="Arial" w:eastAsia="Times New Roman" w:hAnsi="Arial" w:cs="Arial"/>
          <w:b/>
          <w:sz w:val="24"/>
          <w:szCs w:val="24"/>
          <w:lang w:eastAsia="en-US"/>
        </w:rPr>
        <w:br w:type="page"/>
      </w:r>
    </w:p>
    <w:p w:rsidR="00F315A4" w:rsidRPr="00F315A4" w:rsidRDefault="00F315A4" w:rsidP="00F315A4">
      <w:pPr>
        <w:pStyle w:val="Header"/>
        <w:jc w:val="right"/>
        <w:rPr>
          <w:rFonts w:ascii="Arial" w:hAnsi="Arial" w:cs="Arial"/>
          <w:b/>
          <w:sz w:val="20"/>
          <w:szCs w:val="20"/>
        </w:rPr>
      </w:pPr>
      <w:r>
        <w:rPr>
          <w:rFonts w:ascii="Arial" w:hAnsi="Arial" w:cs="Arial"/>
          <w:b/>
          <w:sz w:val="20"/>
          <w:szCs w:val="20"/>
        </w:rPr>
        <w:lastRenderedPageBreak/>
        <w:t>Appendix A</w:t>
      </w:r>
    </w:p>
    <w:p w:rsidR="00F315A4" w:rsidRPr="003563B2" w:rsidRDefault="00F315A4" w:rsidP="00F315A4">
      <w:pPr>
        <w:pStyle w:val="Header"/>
        <w:jc w:val="center"/>
        <w:rPr>
          <w:rFonts w:ascii="Arial" w:hAnsi="Arial" w:cs="Arial"/>
          <w:b/>
          <w:sz w:val="16"/>
          <w:szCs w:val="16"/>
        </w:rPr>
      </w:pPr>
      <w:r w:rsidRPr="00207E33">
        <w:rPr>
          <w:rFonts w:ascii="Arial" w:hAnsi="Arial" w:cs="Arial"/>
          <w:b/>
          <w:sz w:val="32"/>
          <w:szCs w:val="32"/>
        </w:rPr>
        <w:t>Dr P K Mohanty</w:t>
      </w:r>
      <w:r>
        <w:rPr>
          <w:rFonts w:ascii="Arial" w:hAnsi="Arial" w:cs="Arial"/>
          <w:b/>
          <w:sz w:val="32"/>
          <w:szCs w:val="32"/>
        </w:rPr>
        <w:t xml:space="preserve"> &amp; Partners </w:t>
      </w:r>
    </w:p>
    <w:p w:rsidR="00F315A4" w:rsidRPr="00207E33" w:rsidRDefault="00F315A4" w:rsidP="00F315A4">
      <w:pPr>
        <w:pStyle w:val="Header"/>
        <w:jc w:val="center"/>
        <w:rPr>
          <w:rFonts w:ascii="Arial" w:hAnsi="Arial" w:cs="Arial"/>
          <w:b/>
          <w:sz w:val="32"/>
          <w:szCs w:val="32"/>
        </w:rPr>
      </w:pPr>
      <w:r w:rsidRPr="00207E33">
        <w:rPr>
          <w:rFonts w:ascii="Arial" w:hAnsi="Arial" w:cs="Arial"/>
          <w:b/>
          <w:sz w:val="32"/>
          <w:szCs w:val="32"/>
        </w:rPr>
        <w:t>Witham Health Centre</w:t>
      </w:r>
    </w:p>
    <w:p w:rsidR="00F315A4" w:rsidRDefault="00F315A4" w:rsidP="00F315A4">
      <w:pPr>
        <w:jc w:val="center"/>
      </w:pPr>
    </w:p>
    <w:p w:rsidR="00F315A4" w:rsidRPr="009B0949" w:rsidRDefault="00F315A4" w:rsidP="00F315A4">
      <w:pPr>
        <w:jc w:val="center"/>
        <w:rPr>
          <w:b/>
          <w:sz w:val="32"/>
          <w:szCs w:val="32"/>
        </w:rPr>
      </w:pPr>
      <w:r w:rsidRPr="009B0949">
        <w:rPr>
          <w:b/>
          <w:sz w:val="32"/>
          <w:szCs w:val="32"/>
        </w:rPr>
        <w:t>Annual Report from the Patient Participation Group</w:t>
      </w:r>
    </w:p>
    <w:p w:rsidR="00F315A4" w:rsidRPr="009B0949" w:rsidRDefault="00F315A4" w:rsidP="00F315A4">
      <w:pPr>
        <w:jc w:val="center"/>
        <w:rPr>
          <w:b/>
          <w:sz w:val="32"/>
          <w:szCs w:val="32"/>
        </w:rPr>
      </w:pPr>
    </w:p>
    <w:p w:rsidR="00F315A4" w:rsidRDefault="00F315A4" w:rsidP="00F315A4">
      <w:pPr>
        <w:jc w:val="center"/>
        <w:rPr>
          <w:b/>
          <w:sz w:val="32"/>
          <w:szCs w:val="32"/>
        </w:rPr>
      </w:pPr>
      <w:r w:rsidRPr="009B0949">
        <w:rPr>
          <w:b/>
          <w:sz w:val="32"/>
          <w:szCs w:val="32"/>
        </w:rPr>
        <w:t>Action Plan</w:t>
      </w:r>
    </w:p>
    <w:p w:rsidR="00F315A4" w:rsidRDefault="00F315A4" w:rsidP="00F315A4">
      <w:pPr>
        <w:jc w:val="center"/>
        <w:rPr>
          <w:b/>
          <w:sz w:val="32"/>
          <w:szCs w:val="32"/>
        </w:rPr>
      </w:pPr>
    </w:p>
    <w:p w:rsidR="00F315A4" w:rsidRDefault="00F315A4" w:rsidP="00F315A4">
      <w:pPr>
        <w:rPr>
          <w:sz w:val="24"/>
          <w:szCs w:val="24"/>
        </w:rPr>
      </w:pPr>
      <w:r>
        <w:rPr>
          <w:sz w:val="24"/>
          <w:szCs w:val="24"/>
        </w:rPr>
        <w:t>Following on from the Annual Report for 2013 -14 the following are the actions that the group wish to follow during 2014-15.</w:t>
      </w:r>
    </w:p>
    <w:p w:rsidR="00F315A4" w:rsidRDefault="00F315A4" w:rsidP="00F315A4">
      <w:pPr>
        <w:rPr>
          <w:sz w:val="24"/>
          <w:szCs w:val="24"/>
        </w:rPr>
      </w:pPr>
    </w:p>
    <w:tbl>
      <w:tblPr>
        <w:tblStyle w:val="TableGrid"/>
        <w:tblW w:w="0" w:type="auto"/>
        <w:tblLook w:val="04A0" w:firstRow="1" w:lastRow="0" w:firstColumn="1" w:lastColumn="0" w:noHBand="0" w:noVBand="1"/>
      </w:tblPr>
      <w:tblGrid>
        <w:gridCol w:w="817"/>
        <w:gridCol w:w="6521"/>
        <w:gridCol w:w="1904"/>
      </w:tblGrid>
      <w:tr w:rsidR="00F315A4" w:rsidTr="00F315A4">
        <w:tc>
          <w:tcPr>
            <w:tcW w:w="817" w:type="dxa"/>
          </w:tcPr>
          <w:p w:rsidR="00F315A4" w:rsidRPr="009B0949" w:rsidRDefault="00F315A4" w:rsidP="00F315A4">
            <w:pPr>
              <w:rPr>
                <w:b/>
                <w:sz w:val="24"/>
                <w:szCs w:val="24"/>
              </w:rPr>
            </w:pPr>
            <w:r w:rsidRPr="009B0949">
              <w:rPr>
                <w:b/>
                <w:sz w:val="24"/>
                <w:szCs w:val="24"/>
              </w:rPr>
              <w:t>Item</w:t>
            </w:r>
          </w:p>
        </w:tc>
        <w:tc>
          <w:tcPr>
            <w:tcW w:w="6521" w:type="dxa"/>
          </w:tcPr>
          <w:p w:rsidR="00F315A4" w:rsidRPr="009B0949" w:rsidRDefault="00F315A4" w:rsidP="00F315A4">
            <w:pPr>
              <w:rPr>
                <w:b/>
                <w:sz w:val="24"/>
                <w:szCs w:val="24"/>
              </w:rPr>
            </w:pPr>
            <w:r w:rsidRPr="009B0949">
              <w:rPr>
                <w:b/>
                <w:sz w:val="24"/>
                <w:szCs w:val="24"/>
              </w:rPr>
              <w:t>Details</w:t>
            </w:r>
          </w:p>
        </w:tc>
        <w:tc>
          <w:tcPr>
            <w:tcW w:w="1904" w:type="dxa"/>
          </w:tcPr>
          <w:p w:rsidR="00F315A4" w:rsidRPr="009B0949" w:rsidRDefault="00F315A4" w:rsidP="00F315A4">
            <w:pPr>
              <w:rPr>
                <w:b/>
                <w:sz w:val="24"/>
                <w:szCs w:val="24"/>
              </w:rPr>
            </w:pPr>
            <w:r w:rsidRPr="009B0949">
              <w:rPr>
                <w:b/>
                <w:sz w:val="24"/>
                <w:szCs w:val="24"/>
              </w:rPr>
              <w:t>Target Date</w:t>
            </w:r>
          </w:p>
        </w:tc>
      </w:tr>
      <w:tr w:rsidR="00F315A4" w:rsidTr="00F315A4">
        <w:tc>
          <w:tcPr>
            <w:tcW w:w="817" w:type="dxa"/>
          </w:tcPr>
          <w:p w:rsidR="00F315A4" w:rsidRDefault="00F315A4" w:rsidP="00F315A4">
            <w:pPr>
              <w:jc w:val="center"/>
              <w:rPr>
                <w:sz w:val="24"/>
                <w:szCs w:val="24"/>
              </w:rPr>
            </w:pPr>
            <w:r>
              <w:rPr>
                <w:sz w:val="24"/>
                <w:szCs w:val="24"/>
              </w:rPr>
              <w:t>1</w:t>
            </w:r>
          </w:p>
        </w:tc>
        <w:tc>
          <w:tcPr>
            <w:tcW w:w="6521" w:type="dxa"/>
          </w:tcPr>
          <w:p w:rsidR="00F315A4" w:rsidRDefault="00F315A4" w:rsidP="00F315A4">
            <w:pPr>
              <w:rPr>
                <w:sz w:val="24"/>
                <w:szCs w:val="24"/>
              </w:rPr>
            </w:pPr>
            <w:r>
              <w:rPr>
                <w:sz w:val="24"/>
                <w:szCs w:val="24"/>
              </w:rPr>
              <w:t>Undertake a Patient Survey for patients that visit or contact the nurses to try and help the group understand why there was a decrease in the last survey when a patient had seen or contacted the nurse. The Group feels that the survey conducted in 2013-14 is not a true reflection of services received.</w:t>
            </w:r>
          </w:p>
          <w:p w:rsidR="00F315A4" w:rsidRDefault="00F315A4" w:rsidP="00F315A4">
            <w:pPr>
              <w:rPr>
                <w:sz w:val="24"/>
                <w:szCs w:val="24"/>
              </w:rPr>
            </w:pPr>
          </w:p>
        </w:tc>
        <w:tc>
          <w:tcPr>
            <w:tcW w:w="1904" w:type="dxa"/>
          </w:tcPr>
          <w:p w:rsidR="00F315A4" w:rsidRDefault="00F315A4" w:rsidP="00F315A4">
            <w:pPr>
              <w:rPr>
                <w:sz w:val="24"/>
                <w:szCs w:val="24"/>
              </w:rPr>
            </w:pPr>
            <w:r>
              <w:rPr>
                <w:sz w:val="24"/>
                <w:szCs w:val="24"/>
              </w:rPr>
              <w:t>30 June 2014</w:t>
            </w:r>
          </w:p>
        </w:tc>
      </w:tr>
      <w:tr w:rsidR="00F315A4" w:rsidTr="00F315A4">
        <w:tc>
          <w:tcPr>
            <w:tcW w:w="817" w:type="dxa"/>
          </w:tcPr>
          <w:p w:rsidR="00F315A4" w:rsidRDefault="00F315A4" w:rsidP="00F315A4">
            <w:pPr>
              <w:jc w:val="center"/>
              <w:rPr>
                <w:sz w:val="24"/>
                <w:szCs w:val="24"/>
              </w:rPr>
            </w:pPr>
            <w:r>
              <w:rPr>
                <w:sz w:val="24"/>
                <w:szCs w:val="24"/>
              </w:rPr>
              <w:t>2</w:t>
            </w:r>
          </w:p>
        </w:tc>
        <w:tc>
          <w:tcPr>
            <w:tcW w:w="6521" w:type="dxa"/>
          </w:tcPr>
          <w:p w:rsidR="00F315A4" w:rsidRDefault="00F315A4" w:rsidP="00F315A4">
            <w:pPr>
              <w:rPr>
                <w:sz w:val="24"/>
                <w:szCs w:val="24"/>
              </w:rPr>
            </w:pPr>
            <w:r>
              <w:rPr>
                <w:sz w:val="24"/>
                <w:szCs w:val="24"/>
              </w:rPr>
              <w:t>The introduction of the SMS message to patients when booking an appointment has been well received by patients, however the Patient Participation Group feels that there is a considerable number of patients that DNA for appointments and have not updated their mobile number with the practice. Was to increase the number of mobile phone numbers need to be considered.</w:t>
            </w:r>
          </w:p>
          <w:p w:rsidR="00F315A4" w:rsidRDefault="00F315A4" w:rsidP="00F315A4">
            <w:pPr>
              <w:rPr>
                <w:sz w:val="24"/>
                <w:szCs w:val="24"/>
              </w:rPr>
            </w:pPr>
          </w:p>
        </w:tc>
        <w:tc>
          <w:tcPr>
            <w:tcW w:w="1904" w:type="dxa"/>
          </w:tcPr>
          <w:p w:rsidR="00F315A4" w:rsidRDefault="00F315A4" w:rsidP="00F315A4">
            <w:pPr>
              <w:rPr>
                <w:sz w:val="24"/>
                <w:szCs w:val="24"/>
              </w:rPr>
            </w:pPr>
            <w:r>
              <w:rPr>
                <w:sz w:val="24"/>
                <w:szCs w:val="24"/>
              </w:rPr>
              <w:t>30 Sept 2014</w:t>
            </w:r>
          </w:p>
        </w:tc>
      </w:tr>
      <w:tr w:rsidR="00F315A4" w:rsidTr="00F315A4">
        <w:tc>
          <w:tcPr>
            <w:tcW w:w="817" w:type="dxa"/>
          </w:tcPr>
          <w:p w:rsidR="00F315A4" w:rsidRDefault="00F315A4" w:rsidP="00F315A4">
            <w:pPr>
              <w:jc w:val="center"/>
              <w:rPr>
                <w:sz w:val="24"/>
                <w:szCs w:val="24"/>
              </w:rPr>
            </w:pPr>
            <w:r>
              <w:rPr>
                <w:sz w:val="24"/>
                <w:szCs w:val="24"/>
              </w:rPr>
              <w:t>3</w:t>
            </w:r>
          </w:p>
        </w:tc>
        <w:tc>
          <w:tcPr>
            <w:tcW w:w="6521" w:type="dxa"/>
          </w:tcPr>
          <w:p w:rsidR="00F315A4" w:rsidRDefault="00F315A4" w:rsidP="00F315A4">
            <w:pPr>
              <w:rPr>
                <w:sz w:val="24"/>
                <w:szCs w:val="24"/>
              </w:rPr>
            </w:pPr>
            <w:r>
              <w:rPr>
                <w:sz w:val="24"/>
                <w:szCs w:val="24"/>
              </w:rPr>
              <w:t>The practice has successful gone live with the Electronic Prescription Service and to develop this service to the full potential the Patient Participation Group encourage patients to request more repeat prescriptions electronically to further reduce the volume of paper.</w:t>
            </w:r>
          </w:p>
          <w:p w:rsidR="00F315A4" w:rsidRDefault="00F315A4" w:rsidP="00F315A4">
            <w:pPr>
              <w:rPr>
                <w:sz w:val="24"/>
                <w:szCs w:val="24"/>
              </w:rPr>
            </w:pPr>
          </w:p>
        </w:tc>
        <w:tc>
          <w:tcPr>
            <w:tcW w:w="1904" w:type="dxa"/>
          </w:tcPr>
          <w:p w:rsidR="00F315A4" w:rsidRDefault="00F315A4" w:rsidP="00F315A4">
            <w:pPr>
              <w:rPr>
                <w:sz w:val="24"/>
                <w:szCs w:val="24"/>
              </w:rPr>
            </w:pPr>
            <w:r>
              <w:rPr>
                <w:sz w:val="24"/>
                <w:szCs w:val="24"/>
              </w:rPr>
              <w:t>31 Dec 2014</w:t>
            </w:r>
          </w:p>
        </w:tc>
      </w:tr>
      <w:tr w:rsidR="00F315A4" w:rsidTr="00F315A4">
        <w:tc>
          <w:tcPr>
            <w:tcW w:w="817" w:type="dxa"/>
          </w:tcPr>
          <w:p w:rsidR="00F315A4" w:rsidRDefault="00F315A4" w:rsidP="00F315A4">
            <w:pPr>
              <w:jc w:val="center"/>
              <w:rPr>
                <w:sz w:val="24"/>
                <w:szCs w:val="24"/>
              </w:rPr>
            </w:pPr>
            <w:r>
              <w:rPr>
                <w:sz w:val="24"/>
                <w:szCs w:val="24"/>
              </w:rPr>
              <w:t>4</w:t>
            </w:r>
          </w:p>
        </w:tc>
        <w:tc>
          <w:tcPr>
            <w:tcW w:w="6521" w:type="dxa"/>
          </w:tcPr>
          <w:p w:rsidR="00F315A4" w:rsidRDefault="00F315A4" w:rsidP="00F315A4">
            <w:pPr>
              <w:rPr>
                <w:sz w:val="24"/>
                <w:szCs w:val="24"/>
              </w:rPr>
            </w:pPr>
            <w:r>
              <w:rPr>
                <w:sz w:val="24"/>
                <w:szCs w:val="24"/>
              </w:rPr>
              <w:t>The Patient Participation Group is keen to expand the use of IT and will work with the practice to introduce on-line booking of appointments.</w:t>
            </w:r>
          </w:p>
          <w:p w:rsidR="00F315A4" w:rsidRDefault="00F315A4" w:rsidP="00F315A4">
            <w:pPr>
              <w:rPr>
                <w:sz w:val="24"/>
                <w:szCs w:val="24"/>
              </w:rPr>
            </w:pPr>
            <w:r>
              <w:rPr>
                <w:sz w:val="24"/>
                <w:szCs w:val="24"/>
              </w:rPr>
              <w:t xml:space="preserve"> </w:t>
            </w:r>
          </w:p>
        </w:tc>
        <w:tc>
          <w:tcPr>
            <w:tcW w:w="1904" w:type="dxa"/>
          </w:tcPr>
          <w:p w:rsidR="00F315A4" w:rsidRDefault="00F315A4" w:rsidP="00F315A4">
            <w:pPr>
              <w:rPr>
                <w:sz w:val="24"/>
                <w:szCs w:val="24"/>
              </w:rPr>
            </w:pPr>
            <w:r>
              <w:rPr>
                <w:sz w:val="24"/>
                <w:szCs w:val="24"/>
              </w:rPr>
              <w:t xml:space="preserve">31 March 2015 </w:t>
            </w:r>
          </w:p>
        </w:tc>
      </w:tr>
    </w:tbl>
    <w:p w:rsidR="00F315A4" w:rsidRDefault="00F315A4" w:rsidP="003E70F0">
      <w:pPr>
        <w:pStyle w:val="NoSpacing"/>
        <w:rPr>
          <w:sz w:val="26"/>
          <w:szCs w:val="26"/>
        </w:rPr>
      </w:pPr>
    </w:p>
    <w:sectPr w:rsidR="00F315A4" w:rsidSect="00C72FF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827" w:rsidRDefault="005E1827" w:rsidP="00F315A4">
      <w:pPr>
        <w:spacing w:after="0" w:line="240" w:lineRule="auto"/>
      </w:pPr>
      <w:r>
        <w:separator/>
      </w:r>
    </w:p>
  </w:endnote>
  <w:endnote w:type="continuationSeparator" w:id="0">
    <w:p w:rsidR="005E1827" w:rsidRDefault="005E1827" w:rsidP="00F31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498826"/>
      <w:docPartObj>
        <w:docPartGallery w:val="Page Numbers (Bottom of Page)"/>
        <w:docPartUnique/>
      </w:docPartObj>
    </w:sdtPr>
    <w:sdtEndPr>
      <w:rPr>
        <w:noProof/>
      </w:rPr>
    </w:sdtEndPr>
    <w:sdtContent>
      <w:p w:rsidR="005E1827" w:rsidRDefault="005E1827">
        <w:pPr>
          <w:pStyle w:val="Footer"/>
          <w:jc w:val="right"/>
        </w:pPr>
        <w:r>
          <w:fldChar w:fldCharType="begin"/>
        </w:r>
        <w:r>
          <w:instrText xml:space="preserve"> PAGE   \* MERGEFORMAT </w:instrText>
        </w:r>
        <w:r>
          <w:fldChar w:fldCharType="separate"/>
        </w:r>
        <w:r w:rsidR="007D0028">
          <w:rPr>
            <w:noProof/>
          </w:rPr>
          <w:t>1</w:t>
        </w:r>
        <w:r>
          <w:rPr>
            <w:noProof/>
          </w:rPr>
          <w:fldChar w:fldCharType="end"/>
        </w:r>
      </w:p>
    </w:sdtContent>
  </w:sdt>
  <w:p w:rsidR="005E1827" w:rsidRDefault="005E18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827" w:rsidRDefault="005E1827" w:rsidP="00F315A4">
      <w:pPr>
        <w:spacing w:after="0" w:line="240" w:lineRule="auto"/>
      </w:pPr>
      <w:r>
        <w:separator/>
      </w:r>
    </w:p>
  </w:footnote>
  <w:footnote w:type="continuationSeparator" w:id="0">
    <w:p w:rsidR="005E1827" w:rsidRDefault="005E1827" w:rsidP="00F31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14401"/>
    <w:multiLevelType w:val="hybridMultilevel"/>
    <w:tmpl w:val="26DE6B26"/>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0AFE6435"/>
    <w:multiLevelType w:val="hybridMultilevel"/>
    <w:tmpl w:val="5F0CED14"/>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49BF5F93"/>
    <w:multiLevelType w:val="hybridMultilevel"/>
    <w:tmpl w:val="7F58CB18"/>
    <w:lvl w:ilvl="0" w:tplc="08090005">
      <w:start w:val="1"/>
      <w:numFmt w:val="bullet"/>
      <w:lvlText w:val=""/>
      <w:lvlJc w:val="left"/>
      <w:pPr>
        <w:ind w:left="2520" w:hanging="360"/>
      </w:pPr>
      <w:rPr>
        <w:rFonts w:ascii="Wingdings" w:hAnsi="Wingdings"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
    <w:nsid w:val="7C202CB4"/>
    <w:multiLevelType w:val="multilevel"/>
    <w:tmpl w:val="11125934"/>
    <w:lvl w:ilvl="0">
      <w:start w:val="1"/>
      <w:numFmt w:val="decimal"/>
      <w:lvlText w:val="%1."/>
      <w:lvlJc w:val="left"/>
      <w:pPr>
        <w:ind w:left="1287" w:hanging="720"/>
      </w:pPr>
      <w:rPr>
        <w:rFonts w:asciiTheme="minorHAnsi" w:eastAsiaTheme="minorHAnsi" w:hAnsiTheme="minorHAnsi" w:cstheme="minorBidi"/>
        <w:b/>
      </w:rPr>
    </w:lvl>
    <w:lvl w:ilvl="1">
      <w:start w:val="1"/>
      <w:numFmt w:val="decimal"/>
      <w:isLgl/>
      <w:lvlText w:val="%1.%2"/>
      <w:lvlJc w:val="left"/>
      <w:pPr>
        <w:ind w:left="2160" w:hanging="720"/>
      </w:pPr>
      <w:rPr>
        <w:rFonts w:hint="default"/>
        <w:b/>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4">
    <w:nsid w:val="7D2B3FAC"/>
    <w:multiLevelType w:val="hybridMultilevel"/>
    <w:tmpl w:val="6CC06E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CBB"/>
    <w:rsid w:val="00016BA9"/>
    <w:rsid w:val="00042399"/>
    <w:rsid w:val="000432CB"/>
    <w:rsid w:val="0004446B"/>
    <w:rsid w:val="00051065"/>
    <w:rsid w:val="000716DD"/>
    <w:rsid w:val="00072BA0"/>
    <w:rsid w:val="00081FFC"/>
    <w:rsid w:val="00086A16"/>
    <w:rsid w:val="000B2677"/>
    <w:rsid w:val="000B2A0B"/>
    <w:rsid w:val="000D0EFC"/>
    <w:rsid w:val="000E6E06"/>
    <w:rsid w:val="00114F44"/>
    <w:rsid w:val="00115A26"/>
    <w:rsid w:val="00152986"/>
    <w:rsid w:val="001561E4"/>
    <w:rsid w:val="001F2171"/>
    <w:rsid w:val="0021156C"/>
    <w:rsid w:val="00213D44"/>
    <w:rsid w:val="0023471D"/>
    <w:rsid w:val="00253CBB"/>
    <w:rsid w:val="00257A8B"/>
    <w:rsid w:val="00275F75"/>
    <w:rsid w:val="002978AB"/>
    <w:rsid w:val="002F425A"/>
    <w:rsid w:val="00303769"/>
    <w:rsid w:val="00304F8B"/>
    <w:rsid w:val="003105A2"/>
    <w:rsid w:val="003470A6"/>
    <w:rsid w:val="00362F91"/>
    <w:rsid w:val="00396D9C"/>
    <w:rsid w:val="003D48FF"/>
    <w:rsid w:val="003D7EC4"/>
    <w:rsid w:val="003E70F0"/>
    <w:rsid w:val="00412C9B"/>
    <w:rsid w:val="004216DD"/>
    <w:rsid w:val="004448BA"/>
    <w:rsid w:val="0048745F"/>
    <w:rsid w:val="004A1CCF"/>
    <w:rsid w:val="004B24C7"/>
    <w:rsid w:val="004C71AD"/>
    <w:rsid w:val="004E09B7"/>
    <w:rsid w:val="004E30B0"/>
    <w:rsid w:val="00501789"/>
    <w:rsid w:val="00513424"/>
    <w:rsid w:val="005223A7"/>
    <w:rsid w:val="00547306"/>
    <w:rsid w:val="005C3D09"/>
    <w:rsid w:val="005E1827"/>
    <w:rsid w:val="005E2947"/>
    <w:rsid w:val="0065482E"/>
    <w:rsid w:val="0065712B"/>
    <w:rsid w:val="00670717"/>
    <w:rsid w:val="00670B60"/>
    <w:rsid w:val="00692021"/>
    <w:rsid w:val="006A3165"/>
    <w:rsid w:val="006B24FB"/>
    <w:rsid w:val="006D1DE5"/>
    <w:rsid w:val="006F70D1"/>
    <w:rsid w:val="00707219"/>
    <w:rsid w:val="00711FA7"/>
    <w:rsid w:val="00723F5A"/>
    <w:rsid w:val="007449BA"/>
    <w:rsid w:val="007633BD"/>
    <w:rsid w:val="007669D2"/>
    <w:rsid w:val="00770B8D"/>
    <w:rsid w:val="007766DB"/>
    <w:rsid w:val="007832EB"/>
    <w:rsid w:val="00792FA2"/>
    <w:rsid w:val="007B2E71"/>
    <w:rsid w:val="007C500D"/>
    <w:rsid w:val="007D0028"/>
    <w:rsid w:val="007E5A3E"/>
    <w:rsid w:val="007F2185"/>
    <w:rsid w:val="00812CBA"/>
    <w:rsid w:val="00813B31"/>
    <w:rsid w:val="008203F1"/>
    <w:rsid w:val="00845BBC"/>
    <w:rsid w:val="00852FFB"/>
    <w:rsid w:val="00861720"/>
    <w:rsid w:val="00865BDA"/>
    <w:rsid w:val="008A46B1"/>
    <w:rsid w:val="008B6E8A"/>
    <w:rsid w:val="008D2CFE"/>
    <w:rsid w:val="008D554A"/>
    <w:rsid w:val="009117E9"/>
    <w:rsid w:val="009435D8"/>
    <w:rsid w:val="00955EFA"/>
    <w:rsid w:val="00960C22"/>
    <w:rsid w:val="009D6BE0"/>
    <w:rsid w:val="009F2277"/>
    <w:rsid w:val="00A01573"/>
    <w:rsid w:val="00A5219A"/>
    <w:rsid w:val="00A57218"/>
    <w:rsid w:val="00A651AD"/>
    <w:rsid w:val="00A70B29"/>
    <w:rsid w:val="00A82159"/>
    <w:rsid w:val="00A83266"/>
    <w:rsid w:val="00AA7390"/>
    <w:rsid w:val="00AB483F"/>
    <w:rsid w:val="00AC4CE7"/>
    <w:rsid w:val="00AF4DC8"/>
    <w:rsid w:val="00B00D8A"/>
    <w:rsid w:val="00B14AAD"/>
    <w:rsid w:val="00B37D20"/>
    <w:rsid w:val="00B72378"/>
    <w:rsid w:val="00B828EB"/>
    <w:rsid w:val="00B83043"/>
    <w:rsid w:val="00BA649E"/>
    <w:rsid w:val="00BC215A"/>
    <w:rsid w:val="00BF323E"/>
    <w:rsid w:val="00BF5420"/>
    <w:rsid w:val="00C653CC"/>
    <w:rsid w:val="00C72FFB"/>
    <w:rsid w:val="00C87A87"/>
    <w:rsid w:val="00CA3589"/>
    <w:rsid w:val="00CA7EA8"/>
    <w:rsid w:val="00D01085"/>
    <w:rsid w:val="00D2619B"/>
    <w:rsid w:val="00D46588"/>
    <w:rsid w:val="00D877FB"/>
    <w:rsid w:val="00D912D8"/>
    <w:rsid w:val="00D94EDA"/>
    <w:rsid w:val="00DD15FC"/>
    <w:rsid w:val="00E25D1F"/>
    <w:rsid w:val="00E50BB6"/>
    <w:rsid w:val="00E5763F"/>
    <w:rsid w:val="00E81636"/>
    <w:rsid w:val="00E8397D"/>
    <w:rsid w:val="00E9142A"/>
    <w:rsid w:val="00EB07FE"/>
    <w:rsid w:val="00ED01CC"/>
    <w:rsid w:val="00F03DCC"/>
    <w:rsid w:val="00F249EB"/>
    <w:rsid w:val="00F25BB7"/>
    <w:rsid w:val="00F315A4"/>
    <w:rsid w:val="00F523E3"/>
    <w:rsid w:val="00F70721"/>
    <w:rsid w:val="00F73B18"/>
    <w:rsid w:val="00F87864"/>
    <w:rsid w:val="00FA4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CBB"/>
    <w:pPr>
      <w:spacing w:after="0" w:line="240" w:lineRule="auto"/>
    </w:pPr>
  </w:style>
  <w:style w:type="paragraph" w:styleId="HTMLPreformatted">
    <w:name w:val="HTML Preformatted"/>
    <w:basedOn w:val="Normal"/>
    <w:link w:val="HTMLPreformattedChar"/>
    <w:uiPriority w:val="99"/>
    <w:semiHidden/>
    <w:unhideWhenUsed/>
    <w:rsid w:val="0025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253CBB"/>
    <w:rPr>
      <w:rFonts w:ascii="Courier New" w:eastAsia="Times New Roman" w:hAnsi="Courier New" w:cs="Courier New"/>
      <w:color w:val="000000"/>
      <w:sz w:val="20"/>
      <w:szCs w:val="20"/>
      <w:lang w:eastAsia="en-GB"/>
    </w:rPr>
  </w:style>
  <w:style w:type="paragraph" w:styleId="ListParagraph">
    <w:name w:val="List Paragraph"/>
    <w:basedOn w:val="Normal"/>
    <w:uiPriority w:val="34"/>
    <w:qFormat/>
    <w:rsid w:val="0048745F"/>
    <w:pPr>
      <w:ind w:left="720"/>
      <w:contextualSpacing/>
    </w:pPr>
  </w:style>
  <w:style w:type="table" w:styleId="TableGrid">
    <w:name w:val="Table Grid"/>
    <w:basedOn w:val="TableNormal"/>
    <w:uiPriority w:val="59"/>
    <w:rsid w:val="0008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315A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F315A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F31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5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3CBB"/>
    <w:pPr>
      <w:spacing w:after="0" w:line="240" w:lineRule="auto"/>
    </w:pPr>
  </w:style>
  <w:style w:type="paragraph" w:styleId="HTMLPreformatted">
    <w:name w:val="HTML Preformatted"/>
    <w:basedOn w:val="Normal"/>
    <w:link w:val="HTMLPreformattedChar"/>
    <w:uiPriority w:val="99"/>
    <w:semiHidden/>
    <w:unhideWhenUsed/>
    <w:rsid w:val="00253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253CBB"/>
    <w:rPr>
      <w:rFonts w:ascii="Courier New" w:eastAsia="Times New Roman" w:hAnsi="Courier New" w:cs="Courier New"/>
      <w:color w:val="000000"/>
      <w:sz w:val="20"/>
      <w:szCs w:val="20"/>
      <w:lang w:eastAsia="en-GB"/>
    </w:rPr>
  </w:style>
  <w:style w:type="paragraph" w:styleId="ListParagraph">
    <w:name w:val="List Paragraph"/>
    <w:basedOn w:val="Normal"/>
    <w:uiPriority w:val="34"/>
    <w:qFormat/>
    <w:rsid w:val="0048745F"/>
    <w:pPr>
      <w:ind w:left="720"/>
      <w:contextualSpacing/>
    </w:pPr>
  </w:style>
  <w:style w:type="table" w:styleId="TableGrid">
    <w:name w:val="Table Grid"/>
    <w:basedOn w:val="TableNormal"/>
    <w:uiPriority w:val="59"/>
    <w:rsid w:val="0008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F315A4"/>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character" w:customStyle="1" w:styleId="HeaderChar">
    <w:name w:val="Header Char"/>
    <w:basedOn w:val="DefaultParagraphFont"/>
    <w:link w:val="Header"/>
    <w:rsid w:val="00F315A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F31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141632">
      <w:bodyDiv w:val="1"/>
      <w:marLeft w:val="0"/>
      <w:marRight w:val="0"/>
      <w:marTop w:val="60"/>
      <w:marBottom w:val="300"/>
      <w:divBdr>
        <w:top w:val="none" w:sz="0" w:space="0" w:color="auto"/>
        <w:left w:val="none" w:sz="0" w:space="0" w:color="auto"/>
        <w:bottom w:val="none" w:sz="0" w:space="0" w:color="auto"/>
        <w:right w:val="none" w:sz="0" w:space="0" w:color="auto"/>
      </w:divBdr>
      <w:divsChild>
        <w:div w:id="1407874147">
          <w:marLeft w:val="0"/>
          <w:marRight w:val="0"/>
          <w:marTop w:val="100"/>
          <w:marBottom w:val="100"/>
          <w:divBdr>
            <w:top w:val="none" w:sz="0" w:space="0" w:color="auto"/>
            <w:left w:val="none" w:sz="0" w:space="0" w:color="auto"/>
            <w:bottom w:val="none" w:sz="0" w:space="0" w:color="auto"/>
            <w:right w:val="none" w:sz="0" w:space="0" w:color="auto"/>
          </w:divBdr>
          <w:divsChild>
            <w:div w:id="1165055551">
              <w:marLeft w:val="0"/>
              <w:marRight w:val="0"/>
              <w:marTop w:val="0"/>
              <w:marBottom w:val="0"/>
              <w:divBdr>
                <w:top w:val="none" w:sz="0" w:space="0" w:color="auto"/>
                <w:left w:val="none" w:sz="0" w:space="0" w:color="auto"/>
                <w:bottom w:val="none" w:sz="0" w:space="0" w:color="auto"/>
                <w:right w:val="none" w:sz="0" w:space="0" w:color="auto"/>
              </w:divBdr>
              <w:divsChild>
                <w:div w:id="543520901">
                  <w:marLeft w:val="0"/>
                  <w:marRight w:val="0"/>
                  <w:marTop w:val="0"/>
                  <w:marBottom w:val="0"/>
                  <w:divBdr>
                    <w:top w:val="none" w:sz="0" w:space="0" w:color="auto"/>
                    <w:left w:val="none" w:sz="0" w:space="0" w:color="auto"/>
                    <w:bottom w:val="none" w:sz="0" w:space="0" w:color="auto"/>
                    <w:right w:val="none" w:sz="0" w:space="0" w:color="auto"/>
                  </w:divBdr>
                  <w:divsChild>
                    <w:div w:id="1559124472">
                      <w:marLeft w:val="0"/>
                      <w:marRight w:val="0"/>
                      <w:marTop w:val="0"/>
                      <w:marBottom w:val="0"/>
                      <w:divBdr>
                        <w:top w:val="none" w:sz="0" w:space="0" w:color="auto"/>
                        <w:left w:val="none" w:sz="0" w:space="0" w:color="auto"/>
                        <w:bottom w:val="none" w:sz="0" w:space="0" w:color="auto"/>
                        <w:right w:val="none" w:sz="0" w:space="0" w:color="auto"/>
                      </w:divBdr>
                      <w:divsChild>
                        <w:div w:id="1272085735">
                          <w:marLeft w:val="30"/>
                          <w:marRight w:val="30"/>
                          <w:marTop w:val="0"/>
                          <w:marBottom w:val="75"/>
                          <w:divBdr>
                            <w:top w:val="none" w:sz="0" w:space="0" w:color="auto"/>
                            <w:left w:val="none" w:sz="0" w:space="0" w:color="auto"/>
                            <w:bottom w:val="none" w:sz="0" w:space="0" w:color="auto"/>
                            <w:right w:val="none" w:sz="0" w:space="0" w:color="auto"/>
                          </w:divBdr>
                          <w:divsChild>
                            <w:div w:id="119341672">
                              <w:marLeft w:val="0"/>
                              <w:marRight w:val="0"/>
                              <w:marTop w:val="0"/>
                              <w:marBottom w:val="0"/>
                              <w:divBdr>
                                <w:top w:val="none" w:sz="0" w:space="0" w:color="auto"/>
                                <w:left w:val="none" w:sz="0" w:space="0" w:color="auto"/>
                                <w:bottom w:val="none" w:sz="0" w:space="0" w:color="auto"/>
                                <w:right w:val="none" w:sz="0" w:space="0" w:color="auto"/>
                              </w:divBdr>
                              <w:divsChild>
                                <w:div w:id="1895699030">
                                  <w:marLeft w:val="0"/>
                                  <w:marRight w:val="0"/>
                                  <w:marTop w:val="0"/>
                                  <w:marBottom w:val="0"/>
                                  <w:divBdr>
                                    <w:top w:val="none" w:sz="0" w:space="0" w:color="auto"/>
                                    <w:left w:val="none" w:sz="0" w:space="0" w:color="auto"/>
                                    <w:bottom w:val="none" w:sz="0" w:space="0" w:color="auto"/>
                                    <w:right w:val="none" w:sz="0" w:space="0" w:color="auto"/>
                                  </w:divBdr>
                                  <w:divsChild>
                                    <w:div w:id="1950621077">
                                      <w:marLeft w:val="0"/>
                                      <w:marRight w:val="0"/>
                                      <w:marTop w:val="375"/>
                                      <w:marBottom w:val="0"/>
                                      <w:divBdr>
                                        <w:top w:val="none" w:sz="0" w:space="0" w:color="auto"/>
                                        <w:left w:val="none" w:sz="0" w:space="0" w:color="auto"/>
                                        <w:bottom w:val="none" w:sz="0" w:space="0" w:color="auto"/>
                                        <w:right w:val="none" w:sz="0" w:space="0" w:color="auto"/>
                                      </w:divBdr>
                                      <w:divsChild>
                                        <w:div w:id="1541622398">
                                          <w:marLeft w:val="0"/>
                                          <w:marRight w:val="0"/>
                                          <w:marTop w:val="0"/>
                                          <w:marBottom w:val="0"/>
                                          <w:divBdr>
                                            <w:top w:val="none" w:sz="0" w:space="0" w:color="auto"/>
                                            <w:left w:val="none" w:sz="0" w:space="0" w:color="auto"/>
                                            <w:bottom w:val="none" w:sz="0" w:space="0" w:color="auto"/>
                                            <w:right w:val="none" w:sz="0" w:space="0" w:color="auto"/>
                                          </w:divBdr>
                                          <w:divsChild>
                                            <w:div w:id="1419450482">
                                              <w:marLeft w:val="0"/>
                                              <w:marRight w:val="0"/>
                                              <w:marTop w:val="0"/>
                                              <w:marBottom w:val="0"/>
                                              <w:divBdr>
                                                <w:top w:val="none" w:sz="0" w:space="0" w:color="auto"/>
                                                <w:left w:val="none" w:sz="0" w:space="0" w:color="auto"/>
                                                <w:bottom w:val="none" w:sz="0" w:space="0" w:color="auto"/>
                                                <w:right w:val="none" w:sz="0" w:space="0" w:color="auto"/>
                                              </w:divBdr>
                                              <w:divsChild>
                                                <w:div w:id="1645961191">
                                                  <w:marLeft w:val="0"/>
                                                  <w:marRight w:val="0"/>
                                                  <w:marTop w:val="0"/>
                                                  <w:marBottom w:val="0"/>
                                                  <w:divBdr>
                                                    <w:top w:val="none" w:sz="0" w:space="0" w:color="auto"/>
                                                    <w:left w:val="none" w:sz="0" w:space="0" w:color="auto"/>
                                                    <w:bottom w:val="none" w:sz="0" w:space="0" w:color="auto"/>
                                                    <w:right w:val="none" w:sz="0" w:space="0" w:color="auto"/>
                                                  </w:divBdr>
                                                  <w:divsChild>
                                                    <w:div w:id="19061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john croager</cp:lastModifiedBy>
  <cp:revision>5</cp:revision>
  <cp:lastPrinted>2014-06-17T08:56:00Z</cp:lastPrinted>
  <dcterms:created xsi:type="dcterms:W3CDTF">2014-06-17T09:23:00Z</dcterms:created>
  <dcterms:modified xsi:type="dcterms:W3CDTF">2014-06-17T10:56:00Z</dcterms:modified>
</cp:coreProperties>
</file>